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021A60">
      <w:pPr>
        <w:rPr>
          <w:noProof/>
        </w:rPr>
      </w:pPr>
      <w:r w:rsidRPr="00021A60">
        <w:rPr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 wp14:anchorId="6B65CCDC" wp14:editId="3B710E6E">
            <wp:simplePos x="0" y="0"/>
            <wp:positionH relativeFrom="column">
              <wp:posOffset>5741670</wp:posOffset>
            </wp:positionH>
            <wp:positionV relativeFrom="paragraph">
              <wp:posOffset>112395</wp:posOffset>
            </wp:positionV>
            <wp:extent cx="1086485" cy="1924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7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F2211" wp14:editId="419AD18C">
                <wp:simplePos x="0" y="0"/>
                <wp:positionH relativeFrom="column">
                  <wp:posOffset>-172193</wp:posOffset>
                </wp:positionH>
                <wp:positionV relativeFrom="paragraph">
                  <wp:posOffset>11875</wp:posOffset>
                </wp:positionV>
                <wp:extent cx="6555179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79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021A60" w:rsidRDefault="00021A60" w:rsidP="0006729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21A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LOCAL PUBLIC AGENCY (LPA) TRAINING   </w:t>
                            </w:r>
                            <w:r w:rsidR="00050C56" w:rsidRPr="00021A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13ED" w:rsidRPr="00021A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1A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MODULE 1</w:t>
                            </w:r>
                            <w:r w:rsidR="002052FB" w:rsidRPr="00021A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5pt;margin-top:.95pt;width:516.1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" filled="f" stroked="f" strokeweight=".5pt">
                <v:textbox>
                  <w:txbxContent>
                    <w:p w:rsidR="002052FB" w:rsidRPr="00021A60" w:rsidRDefault="00021A60" w:rsidP="0006729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21A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LOCAL PUBLIC AGENCY (LPA) TRAINING   </w:t>
                      </w:r>
                      <w:r w:rsidR="00050C56" w:rsidRPr="00021A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A13ED" w:rsidRPr="00021A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21A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MODULE 1</w:t>
                      </w:r>
                      <w:r w:rsidR="002052FB" w:rsidRPr="00021A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 w:rsidR="00BA1E7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Default="00503C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D3736" wp14:editId="63ABEF9A">
                <wp:simplePos x="0" y="0"/>
                <wp:positionH relativeFrom="column">
                  <wp:posOffset>5701030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021A60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4/29</w:t>
                            </w:r>
                            <w:r w:rsidR="00C6217A">
                              <w:rPr>
                                <w:b/>
                                <w:color w:val="002060"/>
                                <w:sz w:val="3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48.9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" stroked="f">
                <v:textbox>
                  <w:txbxContent>
                    <w:p w:rsidR="002052FB" w:rsidRPr="00511B4C" w:rsidRDefault="00021A60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4/29</w:t>
                      </w:r>
                      <w:r w:rsidR="00C6217A">
                        <w:rPr>
                          <w:b/>
                          <w:color w:val="002060"/>
                          <w:sz w:val="3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5455E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7A6A2" wp14:editId="45D07BE1">
                <wp:simplePos x="0" y="0"/>
                <wp:positionH relativeFrom="column">
                  <wp:posOffset>-112395</wp:posOffset>
                </wp:positionH>
                <wp:positionV relativeFrom="paragraph">
                  <wp:posOffset>305847</wp:posOffset>
                </wp:positionV>
                <wp:extent cx="549211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8466F9" w:rsidRDefault="00B51751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PLANNING AND PROGRAMMING </w:t>
                            </w:r>
                            <w:r w:rsidR="00021A60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LPA PROJECTS</w:t>
                            </w:r>
                            <w:r w:rsidR="006A13ED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8.85pt;margin-top:24.1pt;width:432.4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" filled="f" stroked="f" strokeweight=".5pt">
                <v:textbox>
                  <w:txbxContent>
                    <w:p w:rsidR="002052FB" w:rsidRPr="008466F9" w:rsidRDefault="00B51751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PLANNING AND PROGRAMMING </w:t>
                      </w:r>
                      <w:r w:rsidR="00021A60">
                        <w:rPr>
                          <w:b/>
                          <w:color w:val="7E3E6F"/>
                          <w:sz w:val="36"/>
                          <w:szCs w:val="36"/>
                        </w:rPr>
                        <w:t>LPA PROJECTS</w:t>
                      </w:r>
                      <w:r w:rsidR="006A13ED"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503C96">
      <w:pPr>
        <w:pBdr>
          <w:bottom w:val="single" w:sz="12" w:space="1" w:color="auto"/>
        </w:pBdr>
      </w:pPr>
      <w:r w:rsidRPr="000B73A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E83FD" wp14:editId="54BA5282">
                <wp:simplePos x="0" y="0"/>
                <wp:positionH relativeFrom="column">
                  <wp:posOffset>-68239</wp:posOffset>
                </wp:positionH>
                <wp:positionV relativeFrom="paragraph">
                  <wp:posOffset>307245</wp:posOffset>
                </wp:positionV>
                <wp:extent cx="6899275" cy="113276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1132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CA5511" w:rsidRDefault="00503C96" w:rsidP="005455E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CA551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Module </w:t>
                            </w:r>
                            <w:r w:rsidR="00B6015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1 attendees</w:t>
                            </w:r>
                            <w:r w:rsidR="00021A6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B6015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will receive </w:t>
                            </w:r>
                            <w:r w:rsidR="004F058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presentations from</w:t>
                            </w:r>
                            <w:r w:rsidR="00021A6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Multimodal Planning Division </w:t>
                            </w:r>
                            <w:r w:rsidR="00B5175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and Local Public Agency </w:t>
                            </w:r>
                            <w:r w:rsidR="00021A6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sta</w:t>
                            </w:r>
                            <w:r w:rsidR="00B6015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ff. </w:t>
                            </w:r>
                            <w:r w:rsidR="00B5175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A P</w:t>
                            </w:r>
                            <w:r w:rsidR="004F058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lanning representative</w:t>
                            </w:r>
                            <w:r w:rsidR="00B6015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will discuss appropriately planning transportation projects. Programming staff will discuss </w:t>
                            </w:r>
                            <w:r w:rsidR="00B5175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funding opportunities and requirements for LPA projects.</w:t>
                            </w:r>
                            <w:r w:rsidR="00B6015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4F058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Lastly, </w:t>
                            </w:r>
                            <w:r w:rsidR="00B5175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LPA Oversight and Monitoring Manager will discuss </w:t>
                            </w:r>
                            <w:r w:rsidR="004F058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c</w:t>
                            </w:r>
                            <w:r w:rsidR="00B6015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ommunicat</w:t>
                            </w:r>
                            <w:r w:rsidR="004F058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ions and notifications </w:t>
                            </w:r>
                            <w:r w:rsidR="00B5175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>sent</w:t>
                            </w:r>
                            <w:r w:rsidR="00B6015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 our COG and MPO partners.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5pt;margin-top:24.2pt;width:543.25pt;height:8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emIwIAACM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" stroked="f">
                <v:textbox>
                  <w:txbxContent>
                    <w:p w:rsidR="002052FB" w:rsidRPr="00CA5511" w:rsidRDefault="00503C96" w:rsidP="005455EB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CA5511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Module </w:t>
                      </w:r>
                      <w:r w:rsidR="00B60153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1 attendees</w:t>
                      </w:r>
                      <w:r w:rsidR="00021A60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B60153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will receive </w:t>
                      </w:r>
                      <w:r w:rsidR="004F0588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presentations from</w:t>
                      </w:r>
                      <w:r w:rsidR="00021A60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 Multimodal Planning Division </w:t>
                      </w:r>
                      <w:r w:rsidR="00B51751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and Local Public Agency </w:t>
                      </w:r>
                      <w:r w:rsidR="00021A60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sta</w:t>
                      </w:r>
                      <w:r w:rsidR="00B60153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ff. </w:t>
                      </w:r>
                      <w:r w:rsidR="00B51751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A P</w:t>
                      </w:r>
                      <w:r w:rsidR="004F0588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lanning representative</w:t>
                      </w:r>
                      <w:r w:rsidR="00B60153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 will discuss appropriately planning transportation projects. Programming staff will discuss </w:t>
                      </w:r>
                      <w:r w:rsidR="00B51751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funding opportunities and requirements for LPA projects.</w:t>
                      </w:r>
                      <w:r w:rsidR="00B60153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4F0588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Lastly, </w:t>
                      </w:r>
                      <w:r w:rsidR="00B51751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the LPA Oversight and Monitoring Manager will discuss </w:t>
                      </w:r>
                      <w:r w:rsidR="004F0588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c</w:t>
                      </w:r>
                      <w:r w:rsidR="00B60153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ommunicat</w:t>
                      </w:r>
                      <w:r w:rsidR="004F0588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ions and notifications </w:t>
                      </w:r>
                      <w:r w:rsidR="00B51751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>sent</w:t>
                      </w:r>
                      <w:r w:rsidR="00B60153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  <w:t xml:space="preserve"> to our COG and MPO partners.  </w:t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C63675">
      <w:pPr>
        <w:rPr>
          <w:sz w:val="36"/>
        </w:rPr>
      </w:pPr>
    </w:p>
    <w:p w:rsidR="00BA1E70" w:rsidRDefault="00031933" w:rsidP="00797A96">
      <w:pPr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15D19" wp14:editId="621D6524">
                <wp:simplePos x="0" y="0"/>
                <wp:positionH relativeFrom="column">
                  <wp:posOffset>218108</wp:posOffset>
                </wp:positionH>
                <wp:positionV relativeFrom="paragraph">
                  <wp:posOffset>317177</wp:posOffset>
                </wp:positionV>
                <wp:extent cx="6407785" cy="6250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25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51C" w:rsidRPr="004B5DDC" w:rsidRDefault="00C9551C" w:rsidP="00262B64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2052FB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5DDC">
                              <w:rPr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:rsidR="00DC03C1" w:rsidRPr="00DC03C1" w:rsidRDefault="00DC03C1" w:rsidP="00262B64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052FB" w:rsidRPr="004B5DDC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052FB" w:rsidRPr="00CA5511" w:rsidRDefault="0071246B" w:rsidP="0004209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A5511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WELCOME AND </w:t>
                            </w:r>
                            <w:r w:rsidR="002052FB" w:rsidRPr="00CA5511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I</w:t>
                            </w:r>
                            <w:r w:rsidR="00072733" w:rsidRPr="00CA5511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>NTRODUCTION</w:t>
                            </w:r>
                            <w:r w:rsidR="00483A0F" w:rsidRPr="00CA5511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 w:rsidRPr="00CA5511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 w:rsidRPr="00CA5511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2052FB" w:rsidRPr="00CA5511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2052FB" w:rsidRPr="00CA5511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B200CA" w:rsidRPr="00CA5511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>8:00 am-8:15</w:t>
                            </w:r>
                            <w:r w:rsidR="002052FB" w:rsidRPr="00CA5511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 xml:space="preserve"> am </w:t>
                            </w:r>
                            <w:r w:rsidR="002052FB" w:rsidRPr="00CA5511">
                              <w:rPr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>(</w:t>
                            </w:r>
                            <w:r w:rsidR="00B200CA" w:rsidRPr="00CA5511">
                              <w:rPr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>15</w:t>
                            </w:r>
                            <w:r w:rsidR="002052FB" w:rsidRPr="00CA5511">
                              <w:rPr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 xml:space="preserve"> minutes)</w:t>
                            </w:r>
                          </w:p>
                          <w:p w:rsidR="00B60153" w:rsidRDefault="00B60153" w:rsidP="00E606B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Steve Boschen, Infrastructure Delivery and Operations Director, ADOT</w:t>
                            </w:r>
                          </w:p>
                          <w:p w:rsidR="00180822" w:rsidRDefault="00CD6175" w:rsidP="00E606B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6D05BF">
                              <w:rPr>
                                <w:sz w:val="23"/>
                                <w:szCs w:val="23"/>
                              </w:rPr>
                              <w:t xml:space="preserve">Lisa Pounds, Local Public Agency Manager, ADOT  </w:t>
                            </w:r>
                          </w:p>
                          <w:p w:rsidR="002460D4" w:rsidRDefault="002460D4" w:rsidP="00E606B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755428">
                              <w:rPr>
                                <w:sz w:val="23"/>
                                <w:szCs w:val="23"/>
                              </w:rPr>
                              <w:t xml:space="preserve">Jennifer </w:t>
                            </w:r>
                            <w:proofErr w:type="spellStart"/>
                            <w:r w:rsidRPr="00755428">
                              <w:rPr>
                                <w:sz w:val="23"/>
                                <w:szCs w:val="23"/>
                              </w:rPr>
                              <w:t>Catapano</w:t>
                            </w:r>
                            <w:proofErr w:type="spellEnd"/>
                            <w:r w:rsidRPr="00755428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18372A">
                              <w:rPr>
                                <w:sz w:val="23"/>
                                <w:szCs w:val="23"/>
                              </w:rPr>
                              <w:t xml:space="preserve">Local Public Agency </w:t>
                            </w:r>
                            <w:bookmarkStart w:id="0" w:name="_GoBack"/>
                            <w:bookmarkEnd w:id="0"/>
                            <w:r w:rsidR="0018372A">
                              <w:rPr>
                                <w:sz w:val="23"/>
                                <w:szCs w:val="23"/>
                              </w:rPr>
                              <w:t>Oversight and Monitoring Manager</w:t>
                            </w:r>
                            <w:r w:rsidRPr="00755428">
                              <w:rPr>
                                <w:sz w:val="23"/>
                                <w:szCs w:val="23"/>
                              </w:rPr>
                              <w:t xml:space="preserve">, ADOT </w:t>
                            </w:r>
                          </w:p>
                          <w:p w:rsidR="00375A12" w:rsidRDefault="00375A12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03C1" w:rsidRPr="00CA5511" w:rsidRDefault="00DC03C1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456E2" w:rsidRPr="00CA5511" w:rsidRDefault="00B60153" w:rsidP="0094515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PLANNING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6D138C" w:rsidRPr="00CA551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D138C"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6D138C"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6D138C"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5B63B6" w:rsidRPr="00CA551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B63B6"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5B63B6"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BE5362"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790B62" w:rsidRPr="00CA5511">
                              <w:rPr>
                                <w:sz w:val="23"/>
                                <w:szCs w:val="23"/>
                              </w:rPr>
                              <w:t>8:</w:t>
                            </w:r>
                            <w:r w:rsidR="00230E9D">
                              <w:rPr>
                                <w:sz w:val="23"/>
                                <w:szCs w:val="23"/>
                              </w:rPr>
                              <w:t>15 am-9</w:t>
                            </w:r>
                            <w:r w:rsidR="00790B62" w:rsidRPr="00CA5511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  <w:r w:rsidR="00230E9D">
                              <w:rPr>
                                <w:sz w:val="23"/>
                                <w:szCs w:val="23"/>
                              </w:rPr>
                              <w:t>00</w:t>
                            </w:r>
                            <w:r w:rsidR="002A7F93" w:rsidRPr="00CA5511">
                              <w:rPr>
                                <w:sz w:val="23"/>
                                <w:szCs w:val="23"/>
                              </w:rPr>
                              <w:t xml:space="preserve"> am </w:t>
                            </w:r>
                            <w:r w:rsidR="00230E9D">
                              <w:rPr>
                                <w:sz w:val="23"/>
                                <w:szCs w:val="23"/>
                              </w:rPr>
                              <w:t>(45</w:t>
                            </w:r>
                            <w:r w:rsidR="002A7F93"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1C25A2" w:rsidRPr="00CA5511" w:rsidRDefault="00DC03C1" w:rsidP="00936ECE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Dan Gabiou, Regional Planning Manager</w:t>
                            </w:r>
                            <w:r w:rsidR="00A265BC">
                              <w:rPr>
                                <w:sz w:val="23"/>
                                <w:szCs w:val="23"/>
                              </w:rPr>
                              <w:t xml:space="preserve">, ADOT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:rsidR="003E2738" w:rsidRDefault="003E2738" w:rsidP="006D138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Regional Planning Benefits and Participation</w:t>
                            </w:r>
                            <w:r w:rsidR="001F0E0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956905" w:rsidRPr="00CA5511" w:rsidRDefault="003E2738" w:rsidP="006D138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Regional Planning Funding</w:t>
                            </w:r>
                            <w:r w:rsidR="001F0E0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="0062290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C03C1" w:rsidRDefault="00DC03C1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03C1" w:rsidRDefault="00DC03C1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03C1" w:rsidRPr="00CA5511" w:rsidRDefault="00DC03C1" w:rsidP="00DC03C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BREAK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230E9D">
                              <w:rPr>
                                <w:sz w:val="23"/>
                                <w:szCs w:val="23"/>
                              </w:rPr>
                              <w:t>9:00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30E9D">
                              <w:rPr>
                                <w:sz w:val="23"/>
                                <w:szCs w:val="23"/>
                              </w:rPr>
                              <w:t>am-9:10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am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(10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DC03C1" w:rsidRDefault="00DC03C1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03C1" w:rsidRPr="00CA5511" w:rsidRDefault="00DC03C1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670C" w:rsidRPr="00CA5511" w:rsidRDefault="00DC03C1" w:rsidP="007A670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PROGRAMMING </w:t>
                            </w:r>
                            <w:r w:rsidR="00A125FC">
                              <w:rPr>
                                <w:sz w:val="23"/>
                                <w:szCs w:val="23"/>
                              </w:rPr>
                              <w:t>AND FEDERAL AID FUNDING SOURCES</w:t>
                            </w:r>
                            <w:r w:rsidR="00A125FC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A07E4C">
                              <w:rPr>
                                <w:sz w:val="23"/>
                                <w:szCs w:val="23"/>
                              </w:rPr>
                              <w:t>9:10 am-10:40</w:t>
                            </w:r>
                            <w:r w:rsidR="007A670C" w:rsidRPr="00CA5511">
                              <w:rPr>
                                <w:sz w:val="23"/>
                                <w:szCs w:val="23"/>
                              </w:rPr>
                              <w:t xml:space="preserve"> am </w:t>
                            </w:r>
                            <w:r w:rsidR="004F3B4C">
                              <w:rPr>
                                <w:sz w:val="23"/>
                                <w:szCs w:val="23"/>
                              </w:rPr>
                              <w:t>(90</w:t>
                            </w:r>
                            <w:r w:rsidR="007A670C"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652263" w:rsidRPr="00CA5511" w:rsidRDefault="00DC03C1" w:rsidP="0065226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Bret Anderson</w:t>
                            </w:r>
                            <w:r w:rsidR="001F0E07">
                              <w:rPr>
                                <w:sz w:val="23"/>
                                <w:szCs w:val="23"/>
                              </w:rPr>
                              <w:t xml:space="preserve">, Statewide Programming Manager, ADOT </w:t>
                            </w:r>
                            <w:r w:rsidR="001F0E07" w:rsidRPr="009C6A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1933" w:rsidRPr="00A125FC" w:rsidRDefault="003E2738" w:rsidP="001B7D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Understanding the Five-Year Faciliti</w:t>
                            </w:r>
                            <w:r w:rsidR="00903803">
                              <w:rPr>
                                <w:sz w:val="23"/>
                                <w:szCs w:val="23"/>
                              </w:rPr>
                              <w:t>es Program</w:t>
                            </w:r>
                            <w:r w:rsidR="001F0E0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="0090380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A125FC" w:rsidRPr="00A125FC" w:rsidRDefault="00A125FC" w:rsidP="00A125F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Project qualifications and requirements for funding. </w:t>
                            </w:r>
                          </w:p>
                          <w:p w:rsidR="00DC03C1" w:rsidRDefault="00DC03C1" w:rsidP="001B7D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125FC" w:rsidRPr="00CA5511" w:rsidRDefault="00A125FC" w:rsidP="001B7D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5A12" w:rsidRPr="00CA5511" w:rsidRDefault="009632FA" w:rsidP="001B7DBF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BREAK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406704"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406704"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406704"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406704"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CB57AF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402A20">
                              <w:rPr>
                                <w:sz w:val="23"/>
                                <w:szCs w:val="23"/>
                              </w:rPr>
                              <w:t>10:40</w:t>
                            </w:r>
                            <w:r w:rsidR="00B200CA" w:rsidRPr="00CA551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02A20">
                              <w:rPr>
                                <w:sz w:val="23"/>
                                <w:szCs w:val="23"/>
                              </w:rPr>
                              <w:t>am-10:</w:t>
                            </w:r>
                            <w:r w:rsidR="000E350D">
                              <w:rPr>
                                <w:sz w:val="23"/>
                                <w:szCs w:val="23"/>
                              </w:rPr>
                              <w:t>5</w:t>
                            </w:r>
                            <w:r w:rsidR="00402A20"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am </w:t>
                            </w:r>
                            <w:r w:rsidR="000E350D">
                              <w:rPr>
                                <w:sz w:val="23"/>
                                <w:szCs w:val="23"/>
                              </w:rPr>
                              <w:t>(10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CB57AF" w:rsidRPr="00A125FC" w:rsidRDefault="007E614F" w:rsidP="00EB2F7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DC03C1" w:rsidRPr="00CA5511" w:rsidRDefault="00DC03C1" w:rsidP="00EB2F7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6905" w:rsidRPr="00CA5511" w:rsidRDefault="00F966AC" w:rsidP="0095690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COMMUNICATIONS FROM THE ADOT LPA SECTION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052127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230E9D">
                              <w:rPr>
                                <w:sz w:val="23"/>
                                <w:szCs w:val="23"/>
                              </w:rPr>
                              <w:t>10:50 am-11</w:t>
                            </w:r>
                            <w:r w:rsidR="00D53E18">
                              <w:rPr>
                                <w:sz w:val="23"/>
                                <w:szCs w:val="23"/>
                              </w:rPr>
                              <w:t>:20</w:t>
                            </w:r>
                            <w:r w:rsidR="00956905" w:rsidRPr="00CA5511">
                              <w:rPr>
                                <w:sz w:val="23"/>
                                <w:szCs w:val="23"/>
                              </w:rPr>
                              <w:t xml:space="preserve"> am </w:t>
                            </w:r>
                            <w:r w:rsidR="00D53E18">
                              <w:rPr>
                                <w:sz w:val="23"/>
                                <w:szCs w:val="23"/>
                              </w:rPr>
                              <w:t>(3</w:t>
                            </w:r>
                            <w:r w:rsidR="000E350D"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  <w:r w:rsidR="00956905"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684584" w:rsidRDefault="003E2738" w:rsidP="00684584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Catapano</w:t>
                            </w:r>
                            <w:proofErr w:type="spellEnd"/>
                            <w:r w:rsidR="001F0E07">
                              <w:rPr>
                                <w:sz w:val="23"/>
                                <w:szCs w:val="23"/>
                              </w:rPr>
                              <w:t>, Local Public Agency Oversight and Monitoring Manager, ADOT</w:t>
                            </w:r>
                            <w:r w:rsidR="00F1743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24336C" w:rsidRDefault="008B37AB" w:rsidP="00375A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Communications and notifications from LPA section. </w:t>
                            </w:r>
                          </w:p>
                          <w:p w:rsidR="008B37AB" w:rsidRPr="00CA5511" w:rsidRDefault="008B37AB" w:rsidP="00375A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Implementing notifications into LPA standard work/practice. </w:t>
                            </w:r>
                          </w:p>
                          <w:p w:rsidR="00375A1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B7DBF" w:rsidRPr="00CA5511" w:rsidRDefault="001B7DBF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6905" w:rsidRPr="00CA5511" w:rsidRDefault="00956905" w:rsidP="0095690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CLOSING REMARKS AND SURVEY  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402A20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D53E18">
                              <w:rPr>
                                <w:sz w:val="23"/>
                                <w:szCs w:val="23"/>
                              </w:rPr>
                              <w:tab/>
                              <w:t>11:20 pm-11:3</w:t>
                            </w:r>
                            <w:r w:rsidR="00230E9D"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am </w:t>
                            </w:r>
                            <w:r w:rsidR="00375A12" w:rsidRPr="00CA5511">
                              <w:rPr>
                                <w:sz w:val="23"/>
                                <w:szCs w:val="23"/>
                              </w:rPr>
                              <w:t>(1</w:t>
                            </w:r>
                            <w:r w:rsidR="00230E9D"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2460D4" w:rsidRDefault="002460D4" w:rsidP="0075542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Cyndi Callahan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>, Local Public Agency Liaison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and Training Coordinator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, ADOT  </w:t>
                            </w:r>
                          </w:p>
                          <w:p w:rsidR="00956905" w:rsidRDefault="00956905" w:rsidP="009569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CA5511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Training survey</w:t>
                            </w:r>
                            <w:r w:rsidR="00F17436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  <w:r w:rsidR="00FC7E68" w:rsidRPr="00CA5511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C03C1" w:rsidRPr="00CA5511" w:rsidRDefault="00DC03C1" w:rsidP="009569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Module 2 – </w:t>
                            </w:r>
                            <w:r w:rsidR="0005212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Initiating Local Public Agency Projects - </w:t>
                            </w: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May 20, 2021</w:t>
                            </w:r>
                            <w:r w:rsidR="00F17436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7E614F" w:rsidRPr="00DC1D5F" w:rsidRDefault="00DC03C1" w:rsidP="00EB2F7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7.15pt;margin-top:24.95pt;width:504.55pt;height:49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" stroked="f">
                <v:textbox>
                  <w:txbxContent>
                    <w:p w:rsidR="00C9551C" w:rsidRPr="004B5DDC" w:rsidRDefault="00C9551C" w:rsidP="00262B64">
                      <w:pPr>
                        <w:spacing w:after="0" w:line="240" w:lineRule="auto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2052FB" w:rsidRDefault="002052FB" w:rsidP="00262B6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B5DDC">
                        <w:rPr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:rsidR="00DC03C1" w:rsidRPr="00DC03C1" w:rsidRDefault="00DC03C1" w:rsidP="00262B64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052FB" w:rsidRPr="004B5DDC" w:rsidRDefault="002052FB" w:rsidP="00262B64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2052FB" w:rsidRPr="00CA5511" w:rsidRDefault="0071246B" w:rsidP="0004209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A5511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WELCOME AND </w:t>
                      </w:r>
                      <w:r w:rsidR="002052FB" w:rsidRPr="00CA5511">
                        <w:rPr>
                          <w:color w:val="000000" w:themeColor="text1"/>
                          <w:sz w:val="23"/>
                          <w:szCs w:val="23"/>
                        </w:rPr>
                        <w:t>I</w:t>
                      </w:r>
                      <w:r w:rsidR="00072733" w:rsidRPr="00CA5511"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>NTRODUCTION</w:t>
                      </w:r>
                      <w:r w:rsidR="00483A0F" w:rsidRPr="00CA5511"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 w:rsidR="00483A0F" w:rsidRPr="00CA5511"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 w:rsidR="00483A0F" w:rsidRPr="00CA5511"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 w:rsidR="002052FB" w:rsidRPr="00CA5511"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 w:rsidR="002052FB" w:rsidRPr="00CA5511"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 w:rsidR="00B200CA" w:rsidRPr="00CA5511"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>8:00 am-8:15</w:t>
                      </w:r>
                      <w:r w:rsidR="002052FB" w:rsidRPr="00CA5511"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 xml:space="preserve"> am </w:t>
                      </w:r>
                      <w:r w:rsidR="002052FB" w:rsidRPr="00CA5511">
                        <w:rPr>
                          <w:sz w:val="23"/>
                          <w:szCs w:val="23"/>
                          <w:shd w:val="clear" w:color="auto" w:fill="C6D9F1" w:themeFill="text2" w:themeFillTint="33"/>
                        </w:rPr>
                        <w:t>(</w:t>
                      </w:r>
                      <w:r w:rsidR="00B200CA" w:rsidRPr="00CA5511">
                        <w:rPr>
                          <w:sz w:val="23"/>
                          <w:szCs w:val="23"/>
                          <w:shd w:val="clear" w:color="auto" w:fill="C6D9F1" w:themeFill="text2" w:themeFillTint="33"/>
                        </w:rPr>
                        <w:t>15</w:t>
                      </w:r>
                      <w:r w:rsidR="002052FB" w:rsidRPr="00CA5511">
                        <w:rPr>
                          <w:sz w:val="23"/>
                          <w:szCs w:val="23"/>
                          <w:shd w:val="clear" w:color="auto" w:fill="C6D9F1" w:themeFill="text2" w:themeFillTint="33"/>
                        </w:rPr>
                        <w:t xml:space="preserve"> minutes)</w:t>
                      </w:r>
                    </w:p>
                    <w:p w:rsidR="00B60153" w:rsidRDefault="00B60153" w:rsidP="00E606B8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Steve Boschen, Infrastructure Delivery and Operations Director, ADOT</w:t>
                      </w:r>
                    </w:p>
                    <w:p w:rsidR="00180822" w:rsidRDefault="00CD6175" w:rsidP="00E606B8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6D05BF">
                        <w:rPr>
                          <w:sz w:val="23"/>
                          <w:szCs w:val="23"/>
                        </w:rPr>
                        <w:t xml:space="preserve">Lisa Pounds, Local Public Agency Manager, ADOT  </w:t>
                      </w:r>
                    </w:p>
                    <w:p w:rsidR="002460D4" w:rsidRDefault="002460D4" w:rsidP="00E606B8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755428">
                        <w:rPr>
                          <w:sz w:val="23"/>
                          <w:szCs w:val="23"/>
                        </w:rPr>
                        <w:t xml:space="preserve">Jennifer </w:t>
                      </w:r>
                      <w:proofErr w:type="spellStart"/>
                      <w:r w:rsidRPr="00755428">
                        <w:rPr>
                          <w:sz w:val="23"/>
                          <w:szCs w:val="23"/>
                        </w:rPr>
                        <w:t>Catapano</w:t>
                      </w:r>
                      <w:proofErr w:type="spellEnd"/>
                      <w:r w:rsidRPr="00755428"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="0018372A">
                        <w:rPr>
                          <w:sz w:val="23"/>
                          <w:szCs w:val="23"/>
                        </w:rPr>
                        <w:t xml:space="preserve">Local Public Agency </w:t>
                      </w:r>
                      <w:bookmarkStart w:id="1" w:name="_GoBack"/>
                      <w:bookmarkEnd w:id="1"/>
                      <w:r w:rsidR="0018372A">
                        <w:rPr>
                          <w:sz w:val="23"/>
                          <w:szCs w:val="23"/>
                        </w:rPr>
                        <w:t>Oversight and Monitoring Manager</w:t>
                      </w:r>
                      <w:r w:rsidRPr="00755428">
                        <w:rPr>
                          <w:sz w:val="23"/>
                          <w:szCs w:val="23"/>
                        </w:rPr>
                        <w:t xml:space="preserve">, ADOT </w:t>
                      </w:r>
                    </w:p>
                    <w:p w:rsidR="00375A12" w:rsidRDefault="00375A12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C03C1" w:rsidRPr="00CA5511" w:rsidRDefault="00DC03C1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456E2" w:rsidRPr="00CA5511" w:rsidRDefault="00B60153" w:rsidP="0094515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PLANNING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="006D138C" w:rsidRPr="00CA551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D138C"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6D138C"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6D138C"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5B63B6" w:rsidRPr="00CA551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5B63B6"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5B63B6"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BE5362"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790B62" w:rsidRPr="00CA5511">
                        <w:rPr>
                          <w:sz w:val="23"/>
                          <w:szCs w:val="23"/>
                        </w:rPr>
                        <w:t>8:</w:t>
                      </w:r>
                      <w:r w:rsidR="00230E9D">
                        <w:rPr>
                          <w:sz w:val="23"/>
                          <w:szCs w:val="23"/>
                        </w:rPr>
                        <w:t>15 am-9</w:t>
                      </w:r>
                      <w:r w:rsidR="00790B62" w:rsidRPr="00CA5511">
                        <w:rPr>
                          <w:sz w:val="23"/>
                          <w:szCs w:val="23"/>
                        </w:rPr>
                        <w:t>:</w:t>
                      </w:r>
                      <w:r w:rsidR="00230E9D">
                        <w:rPr>
                          <w:sz w:val="23"/>
                          <w:szCs w:val="23"/>
                        </w:rPr>
                        <w:t>00</w:t>
                      </w:r>
                      <w:r w:rsidR="002A7F93" w:rsidRPr="00CA5511">
                        <w:rPr>
                          <w:sz w:val="23"/>
                          <w:szCs w:val="23"/>
                        </w:rPr>
                        <w:t xml:space="preserve"> am </w:t>
                      </w:r>
                      <w:r w:rsidR="00230E9D">
                        <w:rPr>
                          <w:sz w:val="23"/>
                          <w:szCs w:val="23"/>
                        </w:rPr>
                        <w:t>(45</w:t>
                      </w:r>
                      <w:r w:rsidR="002A7F93"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1C25A2" w:rsidRPr="00CA5511" w:rsidRDefault="00DC03C1" w:rsidP="00936ECE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Dan Gabiou, Regional Planning Manager</w:t>
                      </w:r>
                      <w:r w:rsidR="00A265BC">
                        <w:rPr>
                          <w:sz w:val="23"/>
                          <w:szCs w:val="23"/>
                        </w:rPr>
                        <w:t xml:space="preserve">, ADOT </w:t>
                      </w:r>
                      <w:r>
                        <w:rPr>
                          <w:sz w:val="23"/>
                          <w:szCs w:val="23"/>
                        </w:rPr>
                        <w:t xml:space="preserve">  </w:t>
                      </w:r>
                    </w:p>
                    <w:p w:rsidR="003E2738" w:rsidRDefault="003E2738" w:rsidP="006D138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Regional Planning Benefits and Participation</w:t>
                      </w:r>
                      <w:r w:rsidR="001F0E07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956905" w:rsidRPr="00CA5511" w:rsidRDefault="003E2738" w:rsidP="006D138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Regional Planning Funding</w:t>
                      </w:r>
                      <w:r w:rsidR="001F0E07">
                        <w:rPr>
                          <w:sz w:val="23"/>
                          <w:szCs w:val="23"/>
                        </w:rPr>
                        <w:t>.</w:t>
                      </w:r>
                      <w:r w:rsidR="00622908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DC03C1" w:rsidRDefault="00DC03C1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C03C1" w:rsidRDefault="00DC03C1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C03C1" w:rsidRPr="00CA5511" w:rsidRDefault="00DC03C1" w:rsidP="00DC03C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3"/>
                          <w:szCs w:val="23"/>
                        </w:rPr>
                      </w:pPr>
                      <w:r w:rsidRPr="00CA5511">
                        <w:rPr>
                          <w:sz w:val="23"/>
                          <w:szCs w:val="23"/>
                        </w:rPr>
                        <w:t xml:space="preserve">BREAK 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="00230E9D">
                        <w:rPr>
                          <w:sz w:val="23"/>
                          <w:szCs w:val="23"/>
                        </w:rPr>
                        <w:t>9:00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230E9D">
                        <w:rPr>
                          <w:sz w:val="23"/>
                          <w:szCs w:val="23"/>
                        </w:rPr>
                        <w:t>am-9:10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am </w:t>
                      </w:r>
                      <w:r>
                        <w:rPr>
                          <w:sz w:val="23"/>
                          <w:szCs w:val="23"/>
                        </w:rPr>
                        <w:t>(10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DC03C1" w:rsidRDefault="00DC03C1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C03C1" w:rsidRPr="00CA5511" w:rsidRDefault="00DC03C1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7A670C" w:rsidRPr="00CA5511" w:rsidRDefault="00DC03C1" w:rsidP="007A670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PROGRAMMING </w:t>
                      </w:r>
                      <w:r w:rsidR="00A125FC">
                        <w:rPr>
                          <w:sz w:val="23"/>
                          <w:szCs w:val="23"/>
                        </w:rPr>
                        <w:t>AND FEDERAL AID FUNDING SOURCES</w:t>
                      </w:r>
                      <w:r w:rsidR="00A125FC"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="00A07E4C">
                        <w:rPr>
                          <w:sz w:val="23"/>
                          <w:szCs w:val="23"/>
                        </w:rPr>
                        <w:t>9:10 am-10:40</w:t>
                      </w:r>
                      <w:r w:rsidR="007A670C" w:rsidRPr="00CA5511">
                        <w:rPr>
                          <w:sz w:val="23"/>
                          <w:szCs w:val="23"/>
                        </w:rPr>
                        <w:t xml:space="preserve"> am </w:t>
                      </w:r>
                      <w:r w:rsidR="004F3B4C">
                        <w:rPr>
                          <w:sz w:val="23"/>
                          <w:szCs w:val="23"/>
                        </w:rPr>
                        <w:t>(90</w:t>
                      </w:r>
                      <w:r w:rsidR="007A670C"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652263" w:rsidRPr="00CA5511" w:rsidRDefault="00DC03C1" w:rsidP="00652263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Bret Anderson</w:t>
                      </w:r>
                      <w:r w:rsidR="001F0E07">
                        <w:rPr>
                          <w:sz w:val="23"/>
                          <w:szCs w:val="23"/>
                        </w:rPr>
                        <w:t xml:space="preserve">, Statewide Programming Manager, ADOT </w:t>
                      </w:r>
                      <w:r w:rsidR="001F0E07" w:rsidRPr="009C6AD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1933" w:rsidRPr="00A125FC" w:rsidRDefault="003E2738" w:rsidP="001B7D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Understanding the Five-Year Faciliti</w:t>
                      </w:r>
                      <w:r w:rsidR="00903803">
                        <w:rPr>
                          <w:sz w:val="23"/>
                          <w:szCs w:val="23"/>
                        </w:rPr>
                        <w:t>es Program</w:t>
                      </w:r>
                      <w:r w:rsidR="001F0E07">
                        <w:rPr>
                          <w:sz w:val="23"/>
                          <w:szCs w:val="23"/>
                        </w:rPr>
                        <w:t>.</w:t>
                      </w:r>
                      <w:r w:rsidR="00903803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A125FC" w:rsidRPr="00A125FC" w:rsidRDefault="00A125FC" w:rsidP="00A125F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Project qualifications and requirements for funding. </w:t>
                      </w:r>
                    </w:p>
                    <w:p w:rsidR="00DC03C1" w:rsidRDefault="00DC03C1" w:rsidP="001B7D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125FC" w:rsidRPr="00CA5511" w:rsidRDefault="00A125FC" w:rsidP="001B7D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75A12" w:rsidRPr="00CA5511" w:rsidRDefault="009632FA" w:rsidP="001B7DBF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3"/>
                          <w:szCs w:val="23"/>
                        </w:rPr>
                      </w:pPr>
                      <w:r w:rsidRPr="00CA5511">
                        <w:rPr>
                          <w:sz w:val="23"/>
                          <w:szCs w:val="23"/>
                        </w:rPr>
                        <w:t xml:space="preserve">BREAK 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406704"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406704"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406704"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406704"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CB57AF">
                        <w:rPr>
                          <w:sz w:val="23"/>
                          <w:szCs w:val="23"/>
                        </w:rPr>
                        <w:tab/>
                      </w:r>
                      <w:r w:rsidR="00402A20">
                        <w:rPr>
                          <w:sz w:val="23"/>
                          <w:szCs w:val="23"/>
                        </w:rPr>
                        <w:t>10:40</w:t>
                      </w:r>
                      <w:r w:rsidR="00B200CA" w:rsidRPr="00CA551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402A20">
                        <w:rPr>
                          <w:sz w:val="23"/>
                          <w:szCs w:val="23"/>
                        </w:rPr>
                        <w:t>am-10:</w:t>
                      </w:r>
                      <w:r w:rsidR="000E350D">
                        <w:rPr>
                          <w:sz w:val="23"/>
                          <w:szCs w:val="23"/>
                        </w:rPr>
                        <w:t>5</w:t>
                      </w:r>
                      <w:r w:rsidR="00402A20">
                        <w:rPr>
                          <w:sz w:val="23"/>
                          <w:szCs w:val="23"/>
                        </w:rPr>
                        <w:t>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am </w:t>
                      </w:r>
                      <w:r w:rsidR="000E350D">
                        <w:rPr>
                          <w:sz w:val="23"/>
                          <w:szCs w:val="23"/>
                        </w:rPr>
                        <w:t>(10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CB57AF" w:rsidRPr="00A125FC" w:rsidRDefault="007E614F" w:rsidP="00EB2F7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</w:p>
                    <w:p w:rsidR="00DC03C1" w:rsidRPr="00CA5511" w:rsidRDefault="00DC03C1" w:rsidP="00EB2F7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56905" w:rsidRPr="00CA5511" w:rsidRDefault="00F966AC" w:rsidP="0095690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COMMUNICATIONS FROM THE ADOT LPA SECTION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="00052127">
                        <w:rPr>
                          <w:sz w:val="23"/>
                          <w:szCs w:val="23"/>
                        </w:rPr>
                        <w:tab/>
                      </w:r>
                      <w:r w:rsidR="00230E9D">
                        <w:rPr>
                          <w:sz w:val="23"/>
                          <w:szCs w:val="23"/>
                        </w:rPr>
                        <w:t>10:50 am-11</w:t>
                      </w:r>
                      <w:r w:rsidR="00D53E18">
                        <w:rPr>
                          <w:sz w:val="23"/>
                          <w:szCs w:val="23"/>
                        </w:rPr>
                        <w:t>:20</w:t>
                      </w:r>
                      <w:r w:rsidR="00956905" w:rsidRPr="00CA5511">
                        <w:rPr>
                          <w:sz w:val="23"/>
                          <w:szCs w:val="23"/>
                        </w:rPr>
                        <w:t xml:space="preserve"> am </w:t>
                      </w:r>
                      <w:r w:rsidR="00D53E18">
                        <w:rPr>
                          <w:sz w:val="23"/>
                          <w:szCs w:val="23"/>
                        </w:rPr>
                        <w:t>(3</w:t>
                      </w:r>
                      <w:r w:rsidR="000E350D">
                        <w:rPr>
                          <w:sz w:val="23"/>
                          <w:szCs w:val="23"/>
                        </w:rPr>
                        <w:t>0</w:t>
                      </w:r>
                      <w:r w:rsidR="00956905"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684584" w:rsidRDefault="003E2738" w:rsidP="00684584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Jennifer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Catapano</w:t>
                      </w:r>
                      <w:proofErr w:type="spellEnd"/>
                      <w:r w:rsidR="001F0E07">
                        <w:rPr>
                          <w:sz w:val="23"/>
                          <w:szCs w:val="23"/>
                        </w:rPr>
                        <w:t>, Local Public Agency Oversight and Monitoring Manager, ADOT</w:t>
                      </w:r>
                      <w:r w:rsidR="00F17436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24336C" w:rsidRDefault="008B37AB" w:rsidP="00375A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Communications and notifications from LPA section. </w:t>
                      </w:r>
                    </w:p>
                    <w:p w:rsidR="008B37AB" w:rsidRPr="00CA5511" w:rsidRDefault="008B37AB" w:rsidP="00375A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Implementing notifications into LPA standard work/practice. </w:t>
                      </w:r>
                    </w:p>
                    <w:p w:rsidR="00375A1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1B7DBF" w:rsidRPr="00CA5511" w:rsidRDefault="001B7DBF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56905" w:rsidRPr="00CA5511" w:rsidRDefault="00956905" w:rsidP="0095690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A5511">
                        <w:rPr>
                          <w:sz w:val="23"/>
                          <w:szCs w:val="23"/>
                        </w:rPr>
                        <w:t xml:space="preserve">CLOSING REMARKS AND SURVEY   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="00402A20">
                        <w:rPr>
                          <w:sz w:val="23"/>
                          <w:szCs w:val="23"/>
                        </w:rPr>
                        <w:tab/>
                      </w:r>
                      <w:r w:rsidR="00D53E18">
                        <w:rPr>
                          <w:sz w:val="23"/>
                          <w:szCs w:val="23"/>
                        </w:rPr>
                        <w:tab/>
                        <w:t>11:20 pm-11:3</w:t>
                      </w:r>
                      <w:r w:rsidR="00230E9D">
                        <w:rPr>
                          <w:sz w:val="23"/>
                          <w:szCs w:val="23"/>
                        </w:rPr>
                        <w:t>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am </w:t>
                      </w:r>
                      <w:r w:rsidR="00375A12" w:rsidRPr="00CA5511">
                        <w:rPr>
                          <w:sz w:val="23"/>
                          <w:szCs w:val="23"/>
                        </w:rPr>
                        <w:t>(1</w:t>
                      </w:r>
                      <w:r w:rsidR="00230E9D">
                        <w:rPr>
                          <w:sz w:val="23"/>
                          <w:szCs w:val="23"/>
                        </w:rPr>
                        <w:t>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2460D4" w:rsidRDefault="002460D4" w:rsidP="00755428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Cyndi Callahan</w:t>
                      </w:r>
                      <w:r w:rsidRPr="00CA5511">
                        <w:rPr>
                          <w:sz w:val="23"/>
                          <w:szCs w:val="23"/>
                        </w:rPr>
                        <w:t>, Local Public Agency Liaison</w:t>
                      </w:r>
                      <w:r>
                        <w:rPr>
                          <w:sz w:val="23"/>
                          <w:szCs w:val="23"/>
                        </w:rPr>
                        <w:t xml:space="preserve"> and Training Coordinator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, ADOT  </w:t>
                      </w:r>
                    </w:p>
                    <w:p w:rsidR="00956905" w:rsidRDefault="00956905" w:rsidP="009569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CA5511">
                        <w:rPr>
                          <w:rFonts w:cstheme="minorHAnsi"/>
                          <w:sz w:val="23"/>
                          <w:szCs w:val="23"/>
                        </w:rPr>
                        <w:t>Training survey</w:t>
                      </w:r>
                      <w:r w:rsidR="00F17436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  <w:r w:rsidR="00FC7E68" w:rsidRPr="00CA5511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:rsidR="00DC03C1" w:rsidRPr="00CA5511" w:rsidRDefault="00DC03C1" w:rsidP="009569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</w:rPr>
                        <w:t xml:space="preserve">Module 2 – </w:t>
                      </w:r>
                      <w:r w:rsidR="00052127">
                        <w:rPr>
                          <w:rFonts w:cstheme="minorHAnsi"/>
                          <w:sz w:val="23"/>
                          <w:szCs w:val="23"/>
                        </w:rPr>
                        <w:t xml:space="preserve">Initiating Local Public Agency Projects - </w:t>
                      </w:r>
                      <w:r>
                        <w:rPr>
                          <w:rFonts w:cstheme="minorHAnsi"/>
                          <w:sz w:val="23"/>
                          <w:szCs w:val="23"/>
                        </w:rPr>
                        <w:t>May 20, 2021</w:t>
                      </w:r>
                      <w:r w:rsidR="00F17436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:rsidR="007E614F" w:rsidRPr="00DC1D5F" w:rsidRDefault="00DC03C1" w:rsidP="00EB2F7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7C1CE9" w:rsidRDefault="007F726D" w:rsidP="008E451C">
      <w:pPr>
        <w:rPr>
          <w:noProof/>
        </w:rPr>
      </w:pPr>
      <w:r>
        <w:rPr>
          <w:sz w:val="32"/>
        </w:rPr>
        <w:t xml:space="preserve">   </w:t>
      </w:r>
    </w:p>
    <w:sectPr w:rsidR="007C1CE9" w:rsidSect="00300E2C"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FF" w:rsidRDefault="004223FF" w:rsidP="00300E2C">
      <w:pPr>
        <w:spacing w:after="0" w:line="240" w:lineRule="auto"/>
      </w:pPr>
      <w:r>
        <w:separator/>
      </w:r>
    </w:p>
  </w:endnote>
  <w:endnote w:type="continuationSeparator" w:id="0">
    <w:p w:rsidR="004223FF" w:rsidRDefault="004223FF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1F54CC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</w:t>
                          </w:r>
                          <w:r w:rsidR="005C327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Local Public Agency t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raining</w:t>
                          </w:r>
                          <w:r w:rsidR="002052F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by</w:t>
                          </w:r>
                          <w:r w:rsidR="008200F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the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ADOT Local Public Agency section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1F54CC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The </w:t>
                    </w:r>
                    <w:r w:rsidR="005C327D">
                      <w:rPr>
                        <w:color w:val="FFFFFF" w:themeColor="background1"/>
                        <w:sz w:val="18"/>
                        <w:szCs w:val="18"/>
                      </w:rPr>
                      <w:t>Local Public Agency t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raining</w:t>
                    </w:r>
                    <w:r w:rsidR="002052FB">
                      <w:rPr>
                        <w:color w:val="FFFFFF" w:themeColor="background1"/>
                        <w:sz w:val="18"/>
                        <w:szCs w:val="18"/>
                      </w:rPr>
                      <w:t xml:space="preserve">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by</w:t>
                    </w:r>
                    <w:r w:rsidR="008200F7">
                      <w:rPr>
                        <w:color w:val="FFFFFF" w:themeColor="background1"/>
                        <w:sz w:val="18"/>
                        <w:szCs w:val="18"/>
                      </w:rPr>
                      <w:t xml:space="preserve"> the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ADOT Local Public Agency section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FF" w:rsidRDefault="004223FF" w:rsidP="00300E2C">
      <w:pPr>
        <w:spacing w:after="0" w:line="240" w:lineRule="auto"/>
      </w:pPr>
      <w:r>
        <w:separator/>
      </w:r>
    </w:p>
  </w:footnote>
  <w:footnote w:type="continuationSeparator" w:id="0">
    <w:p w:rsidR="004223FF" w:rsidRDefault="004223FF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114B"/>
    <w:multiLevelType w:val="hybridMultilevel"/>
    <w:tmpl w:val="ACF0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F4A62"/>
    <w:multiLevelType w:val="hybridMultilevel"/>
    <w:tmpl w:val="A8BA535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C9"/>
    <w:multiLevelType w:val="hybridMultilevel"/>
    <w:tmpl w:val="CF42CCD4"/>
    <w:lvl w:ilvl="0" w:tplc="73003C0A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2682"/>
    <w:rsid w:val="00013688"/>
    <w:rsid w:val="00021A60"/>
    <w:rsid w:val="00031933"/>
    <w:rsid w:val="0003750B"/>
    <w:rsid w:val="0004209D"/>
    <w:rsid w:val="00042794"/>
    <w:rsid w:val="00042F97"/>
    <w:rsid w:val="00050C56"/>
    <w:rsid w:val="00052127"/>
    <w:rsid w:val="000548CF"/>
    <w:rsid w:val="00062927"/>
    <w:rsid w:val="0006729E"/>
    <w:rsid w:val="000709DB"/>
    <w:rsid w:val="0007110D"/>
    <w:rsid w:val="00072733"/>
    <w:rsid w:val="00075EBD"/>
    <w:rsid w:val="00077AA9"/>
    <w:rsid w:val="0008169D"/>
    <w:rsid w:val="0009454D"/>
    <w:rsid w:val="000A1541"/>
    <w:rsid w:val="000A5187"/>
    <w:rsid w:val="000A588B"/>
    <w:rsid w:val="000A6424"/>
    <w:rsid w:val="000B6058"/>
    <w:rsid w:val="000B73AE"/>
    <w:rsid w:val="000D21F3"/>
    <w:rsid w:val="000E069B"/>
    <w:rsid w:val="000E254B"/>
    <w:rsid w:val="000E350D"/>
    <w:rsid w:val="000E4745"/>
    <w:rsid w:val="000E73EA"/>
    <w:rsid w:val="000F7A24"/>
    <w:rsid w:val="00106A30"/>
    <w:rsid w:val="00112BC8"/>
    <w:rsid w:val="0012140E"/>
    <w:rsid w:val="00130317"/>
    <w:rsid w:val="00130F17"/>
    <w:rsid w:val="00131DC3"/>
    <w:rsid w:val="001433F6"/>
    <w:rsid w:val="0016353D"/>
    <w:rsid w:val="00180822"/>
    <w:rsid w:val="0018372A"/>
    <w:rsid w:val="00197096"/>
    <w:rsid w:val="001A1513"/>
    <w:rsid w:val="001B7DBF"/>
    <w:rsid w:val="001C25A2"/>
    <w:rsid w:val="001C6080"/>
    <w:rsid w:val="001D2AD8"/>
    <w:rsid w:val="001E6A92"/>
    <w:rsid w:val="001E6E50"/>
    <w:rsid w:val="001F0E07"/>
    <w:rsid w:val="001F3E42"/>
    <w:rsid w:val="001F436F"/>
    <w:rsid w:val="001F54CC"/>
    <w:rsid w:val="00201F16"/>
    <w:rsid w:val="00202647"/>
    <w:rsid w:val="002052FB"/>
    <w:rsid w:val="002069A4"/>
    <w:rsid w:val="00222CDB"/>
    <w:rsid w:val="0022492A"/>
    <w:rsid w:val="00230E9D"/>
    <w:rsid w:val="0023228E"/>
    <w:rsid w:val="0024336C"/>
    <w:rsid w:val="002456E2"/>
    <w:rsid w:val="002460D4"/>
    <w:rsid w:val="002533E4"/>
    <w:rsid w:val="002569BD"/>
    <w:rsid w:val="00262B64"/>
    <w:rsid w:val="00264927"/>
    <w:rsid w:val="002745E3"/>
    <w:rsid w:val="002776A0"/>
    <w:rsid w:val="002814B4"/>
    <w:rsid w:val="00284620"/>
    <w:rsid w:val="00291A94"/>
    <w:rsid w:val="00293C95"/>
    <w:rsid w:val="002A29F8"/>
    <w:rsid w:val="002A5FF6"/>
    <w:rsid w:val="002A7F93"/>
    <w:rsid w:val="002C7B47"/>
    <w:rsid w:val="002E36C3"/>
    <w:rsid w:val="002E6563"/>
    <w:rsid w:val="002F4DCF"/>
    <w:rsid w:val="002F63E6"/>
    <w:rsid w:val="00300E2C"/>
    <w:rsid w:val="00301BA7"/>
    <w:rsid w:val="003024A4"/>
    <w:rsid w:val="00311CC2"/>
    <w:rsid w:val="00312AA5"/>
    <w:rsid w:val="003213B8"/>
    <w:rsid w:val="0032341B"/>
    <w:rsid w:val="00333FCE"/>
    <w:rsid w:val="00342A46"/>
    <w:rsid w:val="00355F0E"/>
    <w:rsid w:val="00362227"/>
    <w:rsid w:val="00374A4C"/>
    <w:rsid w:val="00375A12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E2738"/>
    <w:rsid w:val="003F7C3E"/>
    <w:rsid w:val="00400385"/>
    <w:rsid w:val="00401754"/>
    <w:rsid w:val="00402853"/>
    <w:rsid w:val="00402A20"/>
    <w:rsid w:val="004058BB"/>
    <w:rsid w:val="00406704"/>
    <w:rsid w:val="00415204"/>
    <w:rsid w:val="004223FF"/>
    <w:rsid w:val="004277A0"/>
    <w:rsid w:val="00430137"/>
    <w:rsid w:val="004375DD"/>
    <w:rsid w:val="004445B4"/>
    <w:rsid w:val="004465C0"/>
    <w:rsid w:val="00450273"/>
    <w:rsid w:val="00450FBA"/>
    <w:rsid w:val="00455737"/>
    <w:rsid w:val="00470202"/>
    <w:rsid w:val="004753D8"/>
    <w:rsid w:val="00483A0F"/>
    <w:rsid w:val="00484E13"/>
    <w:rsid w:val="004B0DEF"/>
    <w:rsid w:val="004B24B3"/>
    <w:rsid w:val="004B5DDC"/>
    <w:rsid w:val="004F0588"/>
    <w:rsid w:val="004F0F2F"/>
    <w:rsid w:val="004F2100"/>
    <w:rsid w:val="004F2D38"/>
    <w:rsid w:val="004F2EBB"/>
    <w:rsid w:val="004F3B4C"/>
    <w:rsid w:val="00503C96"/>
    <w:rsid w:val="00511B4C"/>
    <w:rsid w:val="00517D17"/>
    <w:rsid w:val="00531291"/>
    <w:rsid w:val="00531A91"/>
    <w:rsid w:val="00535607"/>
    <w:rsid w:val="00543144"/>
    <w:rsid w:val="005455EB"/>
    <w:rsid w:val="00580A25"/>
    <w:rsid w:val="0058145E"/>
    <w:rsid w:val="00581D07"/>
    <w:rsid w:val="00587A10"/>
    <w:rsid w:val="00590D72"/>
    <w:rsid w:val="005B16B1"/>
    <w:rsid w:val="005B63B6"/>
    <w:rsid w:val="005C327D"/>
    <w:rsid w:val="005D020F"/>
    <w:rsid w:val="005D6A23"/>
    <w:rsid w:val="005F28B6"/>
    <w:rsid w:val="005F2C19"/>
    <w:rsid w:val="005F3727"/>
    <w:rsid w:val="00603646"/>
    <w:rsid w:val="006052C9"/>
    <w:rsid w:val="00605C19"/>
    <w:rsid w:val="00606113"/>
    <w:rsid w:val="0061493D"/>
    <w:rsid w:val="00614E61"/>
    <w:rsid w:val="00615015"/>
    <w:rsid w:val="00622908"/>
    <w:rsid w:val="0063636A"/>
    <w:rsid w:val="00640202"/>
    <w:rsid w:val="00646CF9"/>
    <w:rsid w:val="00652263"/>
    <w:rsid w:val="006575DC"/>
    <w:rsid w:val="00684584"/>
    <w:rsid w:val="006A0C62"/>
    <w:rsid w:val="006A13ED"/>
    <w:rsid w:val="006B25B8"/>
    <w:rsid w:val="006C0AAE"/>
    <w:rsid w:val="006C7B99"/>
    <w:rsid w:val="006D05BF"/>
    <w:rsid w:val="006D138C"/>
    <w:rsid w:val="00700519"/>
    <w:rsid w:val="007071D7"/>
    <w:rsid w:val="00710373"/>
    <w:rsid w:val="0071246B"/>
    <w:rsid w:val="00717BF2"/>
    <w:rsid w:val="0072344F"/>
    <w:rsid w:val="00732096"/>
    <w:rsid w:val="0075185D"/>
    <w:rsid w:val="00753716"/>
    <w:rsid w:val="00753803"/>
    <w:rsid w:val="00755428"/>
    <w:rsid w:val="00761309"/>
    <w:rsid w:val="00762F3D"/>
    <w:rsid w:val="00767A7E"/>
    <w:rsid w:val="00774CAA"/>
    <w:rsid w:val="00777853"/>
    <w:rsid w:val="00790B62"/>
    <w:rsid w:val="00792B52"/>
    <w:rsid w:val="00797A96"/>
    <w:rsid w:val="007A670C"/>
    <w:rsid w:val="007B183E"/>
    <w:rsid w:val="007C1CE9"/>
    <w:rsid w:val="007C7C8C"/>
    <w:rsid w:val="007E15B9"/>
    <w:rsid w:val="007E614F"/>
    <w:rsid w:val="007F28E7"/>
    <w:rsid w:val="007F41D7"/>
    <w:rsid w:val="007F726D"/>
    <w:rsid w:val="008100C8"/>
    <w:rsid w:val="00812B9E"/>
    <w:rsid w:val="008200F7"/>
    <w:rsid w:val="008207B8"/>
    <w:rsid w:val="00826717"/>
    <w:rsid w:val="00827EED"/>
    <w:rsid w:val="00840EB0"/>
    <w:rsid w:val="008466F9"/>
    <w:rsid w:val="00850D4B"/>
    <w:rsid w:val="008520AD"/>
    <w:rsid w:val="00875F07"/>
    <w:rsid w:val="008764D6"/>
    <w:rsid w:val="008844FD"/>
    <w:rsid w:val="008879A2"/>
    <w:rsid w:val="008A3743"/>
    <w:rsid w:val="008B37AB"/>
    <w:rsid w:val="008B3B08"/>
    <w:rsid w:val="008C409A"/>
    <w:rsid w:val="008C774B"/>
    <w:rsid w:val="008E451C"/>
    <w:rsid w:val="008E5B37"/>
    <w:rsid w:val="008F3F94"/>
    <w:rsid w:val="00903803"/>
    <w:rsid w:val="00905C51"/>
    <w:rsid w:val="00907615"/>
    <w:rsid w:val="00915091"/>
    <w:rsid w:val="00920574"/>
    <w:rsid w:val="00926CA5"/>
    <w:rsid w:val="0093419B"/>
    <w:rsid w:val="009363C6"/>
    <w:rsid w:val="00936ECE"/>
    <w:rsid w:val="00945156"/>
    <w:rsid w:val="00955B56"/>
    <w:rsid w:val="00956905"/>
    <w:rsid w:val="00963099"/>
    <w:rsid w:val="009632FA"/>
    <w:rsid w:val="00987FEC"/>
    <w:rsid w:val="0099406E"/>
    <w:rsid w:val="009960A0"/>
    <w:rsid w:val="009D1E30"/>
    <w:rsid w:val="009E552C"/>
    <w:rsid w:val="009E580B"/>
    <w:rsid w:val="009E6FD9"/>
    <w:rsid w:val="009F0967"/>
    <w:rsid w:val="009F0A50"/>
    <w:rsid w:val="00A0420E"/>
    <w:rsid w:val="00A06B05"/>
    <w:rsid w:val="00A06D12"/>
    <w:rsid w:val="00A07E4C"/>
    <w:rsid w:val="00A125FC"/>
    <w:rsid w:val="00A129F1"/>
    <w:rsid w:val="00A12DDF"/>
    <w:rsid w:val="00A170E9"/>
    <w:rsid w:val="00A17D34"/>
    <w:rsid w:val="00A24D48"/>
    <w:rsid w:val="00A265BC"/>
    <w:rsid w:val="00A26BE7"/>
    <w:rsid w:val="00A5361F"/>
    <w:rsid w:val="00A605F4"/>
    <w:rsid w:val="00A66F80"/>
    <w:rsid w:val="00AA049D"/>
    <w:rsid w:val="00AA31E3"/>
    <w:rsid w:val="00AA7922"/>
    <w:rsid w:val="00AB7EC8"/>
    <w:rsid w:val="00AC6B46"/>
    <w:rsid w:val="00AC6FFE"/>
    <w:rsid w:val="00AC7374"/>
    <w:rsid w:val="00AE0F0C"/>
    <w:rsid w:val="00AE5C03"/>
    <w:rsid w:val="00AF19E7"/>
    <w:rsid w:val="00AF45E9"/>
    <w:rsid w:val="00B11673"/>
    <w:rsid w:val="00B1179E"/>
    <w:rsid w:val="00B200CA"/>
    <w:rsid w:val="00B31C9E"/>
    <w:rsid w:val="00B459A6"/>
    <w:rsid w:val="00B51751"/>
    <w:rsid w:val="00B60153"/>
    <w:rsid w:val="00B611B3"/>
    <w:rsid w:val="00B61518"/>
    <w:rsid w:val="00B67534"/>
    <w:rsid w:val="00B72B87"/>
    <w:rsid w:val="00BA1E70"/>
    <w:rsid w:val="00BA365E"/>
    <w:rsid w:val="00BB3315"/>
    <w:rsid w:val="00BC0A63"/>
    <w:rsid w:val="00BC4004"/>
    <w:rsid w:val="00BC7DAB"/>
    <w:rsid w:val="00BD508E"/>
    <w:rsid w:val="00BD7137"/>
    <w:rsid w:val="00BE5362"/>
    <w:rsid w:val="00BE69AE"/>
    <w:rsid w:val="00BF3264"/>
    <w:rsid w:val="00C108A6"/>
    <w:rsid w:val="00C13C79"/>
    <w:rsid w:val="00C172C8"/>
    <w:rsid w:val="00C20DF8"/>
    <w:rsid w:val="00C322C9"/>
    <w:rsid w:val="00C51B3F"/>
    <w:rsid w:val="00C52388"/>
    <w:rsid w:val="00C6217A"/>
    <w:rsid w:val="00C62A77"/>
    <w:rsid w:val="00C63675"/>
    <w:rsid w:val="00C70566"/>
    <w:rsid w:val="00C74696"/>
    <w:rsid w:val="00C77AA7"/>
    <w:rsid w:val="00C87959"/>
    <w:rsid w:val="00C9551C"/>
    <w:rsid w:val="00C96059"/>
    <w:rsid w:val="00CA5511"/>
    <w:rsid w:val="00CA6539"/>
    <w:rsid w:val="00CB4CA9"/>
    <w:rsid w:val="00CB57AF"/>
    <w:rsid w:val="00CC73F6"/>
    <w:rsid w:val="00CD6175"/>
    <w:rsid w:val="00CF156F"/>
    <w:rsid w:val="00D058B6"/>
    <w:rsid w:val="00D22C89"/>
    <w:rsid w:val="00D27B3B"/>
    <w:rsid w:val="00D3052F"/>
    <w:rsid w:val="00D34396"/>
    <w:rsid w:val="00D364CA"/>
    <w:rsid w:val="00D405A3"/>
    <w:rsid w:val="00D53E18"/>
    <w:rsid w:val="00D545D3"/>
    <w:rsid w:val="00D63526"/>
    <w:rsid w:val="00D64B40"/>
    <w:rsid w:val="00D81810"/>
    <w:rsid w:val="00D82F20"/>
    <w:rsid w:val="00D93C02"/>
    <w:rsid w:val="00DA1294"/>
    <w:rsid w:val="00DA2E7A"/>
    <w:rsid w:val="00DA4416"/>
    <w:rsid w:val="00DB1E4F"/>
    <w:rsid w:val="00DC03C1"/>
    <w:rsid w:val="00DC1D5F"/>
    <w:rsid w:val="00DC5B35"/>
    <w:rsid w:val="00DC6CC1"/>
    <w:rsid w:val="00DD5E83"/>
    <w:rsid w:val="00DE168E"/>
    <w:rsid w:val="00DF1C8B"/>
    <w:rsid w:val="00DF4969"/>
    <w:rsid w:val="00E0637A"/>
    <w:rsid w:val="00E2788D"/>
    <w:rsid w:val="00E46AAD"/>
    <w:rsid w:val="00E57B8E"/>
    <w:rsid w:val="00E606B8"/>
    <w:rsid w:val="00E729A0"/>
    <w:rsid w:val="00E83855"/>
    <w:rsid w:val="00E8514E"/>
    <w:rsid w:val="00EB0FA2"/>
    <w:rsid w:val="00EB2F0D"/>
    <w:rsid w:val="00EB2F70"/>
    <w:rsid w:val="00EB5CF7"/>
    <w:rsid w:val="00EC5E01"/>
    <w:rsid w:val="00EE5710"/>
    <w:rsid w:val="00F058E2"/>
    <w:rsid w:val="00F17436"/>
    <w:rsid w:val="00F21E95"/>
    <w:rsid w:val="00F45134"/>
    <w:rsid w:val="00F45A02"/>
    <w:rsid w:val="00F47D09"/>
    <w:rsid w:val="00F5339F"/>
    <w:rsid w:val="00F65C35"/>
    <w:rsid w:val="00F6615B"/>
    <w:rsid w:val="00F678FD"/>
    <w:rsid w:val="00F70055"/>
    <w:rsid w:val="00F7442A"/>
    <w:rsid w:val="00F75964"/>
    <w:rsid w:val="00F966AC"/>
    <w:rsid w:val="00FB090D"/>
    <w:rsid w:val="00FB346E"/>
    <w:rsid w:val="00FC0DD3"/>
    <w:rsid w:val="00FC7E68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8E47-6BC6-46E7-97DE-E3EB842E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34</cp:revision>
  <cp:lastPrinted>2019-08-05T16:36:00Z</cp:lastPrinted>
  <dcterms:created xsi:type="dcterms:W3CDTF">2021-03-24T21:55:00Z</dcterms:created>
  <dcterms:modified xsi:type="dcterms:W3CDTF">2021-04-28T16:30:00Z</dcterms:modified>
</cp:coreProperties>
</file>