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B1" w:rsidRDefault="00E663A3" w:rsidP="00B412B1">
      <w:pPr>
        <w:pStyle w:val="Heading2"/>
        <w:spacing w:before="240" w:after="60"/>
        <w:jc w:val="left"/>
        <w:rPr>
          <w:rFonts w:asciiTheme="minorHAnsi" w:hAnsiTheme="minorHAnsi"/>
          <w:b/>
        </w:rPr>
      </w:pPr>
      <w:r>
        <w:rPr>
          <w:rFonts w:asciiTheme="minorHAnsi" w:hAnsiTheme="minorHAnsi"/>
          <w:b/>
        </w:rPr>
        <w:t>Mexican spotted owl</w:t>
      </w:r>
      <w:r w:rsidR="00B412B1">
        <w:rPr>
          <w:rFonts w:asciiTheme="minorHAnsi" w:hAnsiTheme="minorHAnsi"/>
          <w:b/>
        </w:rPr>
        <w:t xml:space="preserve"> (</w:t>
      </w:r>
      <w:proofErr w:type="spellStart"/>
      <w:r>
        <w:rPr>
          <w:rFonts w:asciiTheme="minorHAnsi" w:hAnsiTheme="minorHAnsi"/>
          <w:b/>
          <w:i/>
        </w:rPr>
        <w:t>Strix</w:t>
      </w:r>
      <w:proofErr w:type="spellEnd"/>
      <w:r>
        <w:rPr>
          <w:rFonts w:asciiTheme="minorHAnsi" w:hAnsiTheme="minorHAnsi"/>
          <w:b/>
          <w:i/>
        </w:rPr>
        <w:t xml:space="preserve"> </w:t>
      </w:r>
      <w:proofErr w:type="spellStart"/>
      <w:r>
        <w:rPr>
          <w:rFonts w:asciiTheme="minorHAnsi" w:hAnsiTheme="minorHAnsi"/>
          <w:b/>
          <w:i/>
        </w:rPr>
        <w:t>occidentalis</w:t>
      </w:r>
      <w:proofErr w:type="spellEnd"/>
      <w:r>
        <w:rPr>
          <w:rFonts w:asciiTheme="minorHAnsi" w:hAnsiTheme="minorHAnsi"/>
          <w:b/>
          <w:i/>
        </w:rPr>
        <w:t xml:space="preserve"> </w:t>
      </w:r>
      <w:proofErr w:type="spellStart"/>
      <w:r>
        <w:rPr>
          <w:rFonts w:asciiTheme="minorHAnsi" w:hAnsiTheme="minorHAnsi"/>
          <w:b/>
          <w:i/>
        </w:rPr>
        <w:t>lucida</w:t>
      </w:r>
      <w:proofErr w:type="spellEnd"/>
      <w:r w:rsidR="00B412B1">
        <w:rPr>
          <w:rFonts w:asciiTheme="minorHAnsi" w:hAnsiTheme="minorHAnsi"/>
          <w:b/>
        </w:rPr>
        <w:t>)</w:t>
      </w:r>
    </w:p>
    <w:p w:rsidR="00A60CC4" w:rsidRDefault="00A60CC4" w:rsidP="00A60CC4">
      <w:pPr>
        <w:spacing w:after="60"/>
        <w:rPr>
          <w:rFonts w:asciiTheme="minorHAnsi" w:hAnsiTheme="minorHAnsi"/>
          <w:u w:val="single"/>
        </w:rPr>
      </w:pPr>
      <w:r>
        <w:rPr>
          <w:rFonts w:asciiTheme="minorHAnsi" w:hAnsiTheme="minorHAnsi"/>
          <w:u w:val="single"/>
        </w:rPr>
        <w:t>Status</w:t>
      </w:r>
    </w:p>
    <w:p w:rsidR="00A60CC4" w:rsidRPr="00A60CC4" w:rsidRDefault="00E663A3" w:rsidP="00A60CC4">
      <w:pPr>
        <w:rPr>
          <w:rFonts w:asciiTheme="minorHAnsi" w:hAnsiTheme="minorHAnsi"/>
          <w:szCs w:val="24"/>
        </w:rPr>
      </w:pPr>
      <w:r>
        <w:rPr>
          <w:rFonts w:asciiTheme="minorHAnsi" w:hAnsiTheme="minorHAnsi"/>
          <w:szCs w:val="24"/>
        </w:rPr>
        <w:t>Threatened</w:t>
      </w:r>
      <w:r w:rsidR="00B13A12">
        <w:rPr>
          <w:rFonts w:asciiTheme="minorHAnsi" w:hAnsiTheme="minorHAnsi"/>
          <w:szCs w:val="24"/>
        </w:rPr>
        <w:t xml:space="preserve"> (</w:t>
      </w:r>
      <w:r>
        <w:rPr>
          <w:rFonts w:asciiTheme="minorHAnsi" w:hAnsiTheme="minorHAnsi"/>
          <w:szCs w:val="24"/>
        </w:rPr>
        <w:t>58</w:t>
      </w:r>
      <w:r w:rsidR="00B13A12">
        <w:rPr>
          <w:rFonts w:asciiTheme="minorHAnsi" w:hAnsiTheme="minorHAnsi"/>
          <w:szCs w:val="24"/>
        </w:rPr>
        <w:t xml:space="preserve"> FR </w:t>
      </w:r>
      <w:r>
        <w:rPr>
          <w:rFonts w:asciiTheme="minorHAnsi" w:hAnsiTheme="minorHAnsi"/>
          <w:szCs w:val="24"/>
        </w:rPr>
        <w:t>14248</w:t>
      </w:r>
      <w:r w:rsidR="00B13A12">
        <w:rPr>
          <w:rFonts w:asciiTheme="minorHAnsi" w:hAnsiTheme="minorHAnsi"/>
          <w:szCs w:val="24"/>
        </w:rPr>
        <w:t xml:space="preserve">; </w:t>
      </w:r>
      <w:r>
        <w:rPr>
          <w:rFonts w:asciiTheme="minorHAnsi" w:hAnsiTheme="minorHAnsi"/>
          <w:szCs w:val="24"/>
        </w:rPr>
        <w:t>March</w:t>
      </w:r>
      <w:r w:rsidR="00B13A12">
        <w:rPr>
          <w:rFonts w:asciiTheme="minorHAnsi" w:hAnsiTheme="minorHAnsi"/>
          <w:szCs w:val="24"/>
        </w:rPr>
        <w:t xml:space="preserve"> </w:t>
      </w:r>
      <w:r>
        <w:rPr>
          <w:rFonts w:asciiTheme="minorHAnsi" w:hAnsiTheme="minorHAnsi"/>
          <w:szCs w:val="24"/>
        </w:rPr>
        <w:t>16</w:t>
      </w:r>
      <w:r w:rsidR="00B13A12">
        <w:rPr>
          <w:rFonts w:asciiTheme="minorHAnsi" w:hAnsiTheme="minorHAnsi"/>
          <w:szCs w:val="24"/>
        </w:rPr>
        <w:t xml:space="preserve">, </w:t>
      </w:r>
      <w:r>
        <w:rPr>
          <w:rFonts w:asciiTheme="minorHAnsi" w:hAnsiTheme="minorHAnsi"/>
          <w:szCs w:val="24"/>
        </w:rPr>
        <w:t>1993</w:t>
      </w:r>
      <w:r w:rsidR="00B13A12">
        <w:rPr>
          <w:rFonts w:asciiTheme="minorHAnsi" w:hAnsiTheme="minorHAnsi"/>
          <w:szCs w:val="24"/>
        </w:rPr>
        <w:t>) with Designated Critical Habitat (</w:t>
      </w:r>
      <w:r>
        <w:rPr>
          <w:rFonts w:asciiTheme="minorHAnsi" w:hAnsiTheme="minorHAnsi"/>
          <w:szCs w:val="24"/>
        </w:rPr>
        <w:t>69</w:t>
      </w:r>
      <w:r w:rsidR="00B13A12">
        <w:rPr>
          <w:rFonts w:asciiTheme="minorHAnsi" w:hAnsiTheme="minorHAnsi"/>
          <w:szCs w:val="24"/>
        </w:rPr>
        <w:t xml:space="preserve"> FR </w:t>
      </w:r>
      <w:r>
        <w:rPr>
          <w:rFonts w:asciiTheme="minorHAnsi" w:hAnsiTheme="minorHAnsi"/>
          <w:szCs w:val="24"/>
        </w:rPr>
        <w:t>53182</w:t>
      </w:r>
      <w:r w:rsidR="00B13A12">
        <w:rPr>
          <w:rFonts w:asciiTheme="minorHAnsi" w:hAnsiTheme="minorHAnsi"/>
          <w:szCs w:val="24"/>
        </w:rPr>
        <w:t xml:space="preserve">; </w:t>
      </w:r>
      <w:r>
        <w:rPr>
          <w:rFonts w:asciiTheme="minorHAnsi" w:hAnsiTheme="minorHAnsi"/>
          <w:szCs w:val="24"/>
        </w:rPr>
        <w:t>August 31</w:t>
      </w:r>
      <w:r w:rsidR="00B13A12">
        <w:rPr>
          <w:rFonts w:asciiTheme="minorHAnsi" w:hAnsiTheme="minorHAnsi"/>
          <w:szCs w:val="24"/>
        </w:rPr>
        <w:t xml:space="preserve">, </w:t>
      </w:r>
      <w:r>
        <w:rPr>
          <w:rFonts w:asciiTheme="minorHAnsi" w:hAnsiTheme="minorHAnsi"/>
          <w:szCs w:val="24"/>
        </w:rPr>
        <w:t>2004</w:t>
      </w:r>
      <w:r w:rsidR="00B13A12">
        <w:rPr>
          <w:rFonts w:asciiTheme="minorHAnsi" w:hAnsiTheme="minorHAnsi"/>
          <w:szCs w:val="24"/>
        </w:rPr>
        <w:t>).</w:t>
      </w:r>
    </w:p>
    <w:p w:rsidR="00A60CC4" w:rsidRDefault="00A60CC4" w:rsidP="00B412B1">
      <w:pPr>
        <w:spacing w:after="60"/>
        <w:rPr>
          <w:rFonts w:asciiTheme="minorHAnsi" w:hAnsiTheme="minorHAnsi"/>
          <w:u w:val="single"/>
        </w:rPr>
      </w:pPr>
    </w:p>
    <w:p w:rsidR="00C0755C" w:rsidRDefault="00C0755C" w:rsidP="00C0755C">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5"/>
        <w:gridCol w:w="1633"/>
        <w:gridCol w:w="1620"/>
        <w:gridCol w:w="1620"/>
        <w:gridCol w:w="1620"/>
        <w:gridCol w:w="1620"/>
      </w:tblGrid>
      <w:tr w:rsidR="00165744" w:rsidRPr="00C70160" w:rsidTr="003523CA">
        <w:tc>
          <w:tcPr>
            <w:tcW w:w="1445" w:type="dxa"/>
            <w:vMerge w:val="restart"/>
            <w:tcBorders>
              <w:top w:val="nil"/>
              <w:left w:val="nil"/>
              <w:bottom w:val="single" w:sz="4" w:space="0" w:color="auto"/>
            </w:tcBorders>
          </w:tcPr>
          <w:p w:rsidR="00165744" w:rsidRPr="00C70160" w:rsidRDefault="00165744" w:rsidP="004A193E">
            <w:pPr>
              <w:spacing w:after="60"/>
              <w:rPr>
                <w:rFonts w:asciiTheme="minorHAnsi" w:hAnsiTheme="minorHAnsi"/>
              </w:rPr>
            </w:pPr>
          </w:p>
        </w:tc>
        <w:tc>
          <w:tcPr>
            <w:tcW w:w="3253" w:type="dxa"/>
            <w:gridSpan w:val="2"/>
            <w:tcBorders>
              <w:bottom w:val="single" w:sz="4" w:space="0" w:color="auto"/>
            </w:tcBorders>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Feeding</w:t>
            </w:r>
          </w:p>
        </w:tc>
        <w:tc>
          <w:tcPr>
            <w:tcW w:w="1620" w:type="dxa"/>
            <w:tcBorders>
              <w:bottom w:val="single" w:sz="4" w:space="0" w:color="auto"/>
            </w:tcBorders>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Breeding</w:t>
            </w:r>
          </w:p>
        </w:tc>
        <w:tc>
          <w:tcPr>
            <w:tcW w:w="3240" w:type="dxa"/>
            <w:gridSpan w:val="2"/>
            <w:tcBorders>
              <w:bottom w:val="single" w:sz="4" w:space="0" w:color="auto"/>
            </w:tcBorders>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Sheltering</w:t>
            </w:r>
          </w:p>
        </w:tc>
      </w:tr>
      <w:tr w:rsidR="00165744" w:rsidRPr="00C70160" w:rsidTr="003523CA">
        <w:tc>
          <w:tcPr>
            <w:tcW w:w="1445" w:type="dxa"/>
            <w:vMerge/>
            <w:tcBorders>
              <w:left w:val="nil"/>
              <w:bottom w:val="single" w:sz="4" w:space="0" w:color="auto"/>
            </w:tcBorders>
          </w:tcPr>
          <w:p w:rsidR="00165744" w:rsidRPr="00C70160" w:rsidRDefault="00165744" w:rsidP="004A193E">
            <w:pPr>
              <w:spacing w:after="60"/>
              <w:rPr>
                <w:rFonts w:asciiTheme="minorHAnsi" w:hAnsiTheme="minorHAnsi"/>
              </w:rPr>
            </w:pPr>
          </w:p>
        </w:tc>
        <w:tc>
          <w:tcPr>
            <w:tcW w:w="1633" w:type="dxa"/>
            <w:tcBorders>
              <w:bottom w:val="double" w:sz="4" w:space="0" w:color="auto"/>
            </w:tcBorders>
            <w:shd w:val="clear" w:color="auto" w:fill="D9D9D9" w:themeFill="background1" w:themeFillShade="D9"/>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Juvenile</w:t>
            </w:r>
          </w:p>
        </w:tc>
        <w:tc>
          <w:tcPr>
            <w:tcW w:w="1620" w:type="dxa"/>
            <w:tcBorders>
              <w:bottom w:val="double" w:sz="4" w:space="0" w:color="auto"/>
            </w:tcBorders>
            <w:shd w:val="clear" w:color="auto" w:fill="D9D9D9" w:themeFill="background1" w:themeFillShade="D9"/>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Adult</w:t>
            </w:r>
          </w:p>
        </w:tc>
        <w:tc>
          <w:tcPr>
            <w:tcW w:w="1620" w:type="dxa"/>
            <w:tcBorders>
              <w:bottom w:val="double" w:sz="4" w:space="0" w:color="auto"/>
            </w:tcBorders>
            <w:shd w:val="clear" w:color="auto" w:fill="D9D9D9" w:themeFill="background1" w:themeFillShade="D9"/>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Adult</w:t>
            </w:r>
          </w:p>
        </w:tc>
        <w:tc>
          <w:tcPr>
            <w:tcW w:w="1620" w:type="dxa"/>
            <w:tcBorders>
              <w:bottom w:val="double" w:sz="4" w:space="0" w:color="auto"/>
            </w:tcBorders>
            <w:shd w:val="clear" w:color="auto" w:fill="D9D9D9" w:themeFill="background1" w:themeFillShade="D9"/>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Juvenile</w:t>
            </w:r>
          </w:p>
        </w:tc>
        <w:tc>
          <w:tcPr>
            <w:tcW w:w="1620" w:type="dxa"/>
            <w:tcBorders>
              <w:bottom w:val="double" w:sz="4" w:space="0" w:color="auto"/>
            </w:tcBorders>
            <w:shd w:val="clear" w:color="auto" w:fill="D9D9D9" w:themeFill="background1" w:themeFillShade="D9"/>
          </w:tcPr>
          <w:p w:rsidR="00165744" w:rsidRPr="00C70160" w:rsidRDefault="00165744" w:rsidP="004A193E">
            <w:pPr>
              <w:spacing w:after="60"/>
              <w:jc w:val="center"/>
              <w:rPr>
                <w:rFonts w:asciiTheme="minorHAnsi" w:hAnsiTheme="minorHAnsi"/>
                <w:sz w:val="23"/>
                <w:szCs w:val="23"/>
              </w:rPr>
            </w:pPr>
            <w:r w:rsidRPr="00C70160">
              <w:rPr>
                <w:rFonts w:asciiTheme="minorHAnsi" w:hAnsiTheme="minorHAnsi"/>
                <w:sz w:val="23"/>
                <w:szCs w:val="23"/>
              </w:rPr>
              <w:t>Adult</w:t>
            </w:r>
          </w:p>
        </w:tc>
      </w:tr>
      <w:tr w:rsidR="003857C5" w:rsidRPr="003523CA" w:rsidTr="003857C5">
        <w:tc>
          <w:tcPr>
            <w:tcW w:w="1445" w:type="dxa"/>
            <w:tcBorders>
              <w:top w:val="single" w:sz="4" w:space="0" w:color="auto"/>
            </w:tcBorders>
          </w:tcPr>
          <w:p w:rsidR="003857C5" w:rsidRPr="00C70160" w:rsidRDefault="003857C5" w:rsidP="004A193E">
            <w:pPr>
              <w:spacing w:after="60"/>
              <w:rPr>
                <w:rFonts w:asciiTheme="minorHAnsi" w:hAnsiTheme="minorHAnsi"/>
                <w:sz w:val="23"/>
                <w:szCs w:val="23"/>
              </w:rPr>
            </w:pPr>
            <w:r w:rsidRPr="00C70160">
              <w:rPr>
                <w:rFonts w:asciiTheme="minorHAnsi" w:hAnsiTheme="minorHAnsi"/>
                <w:sz w:val="23"/>
                <w:szCs w:val="23"/>
              </w:rPr>
              <w:t>Habitat</w:t>
            </w:r>
          </w:p>
        </w:tc>
        <w:tc>
          <w:tcPr>
            <w:tcW w:w="1633" w:type="dxa"/>
            <w:tcBorders>
              <w:top w:val="double" w:sz="4" w:space="0" w:color="auto"/>
            </w:tcBorders>
          </w:tcPr>
          <w:p w:rsidR="003857C5" w:rsidRPr="003523CA" w:rsidRDefault="003857C5" w:rsidP="00165744">
            <w:pPr>
              <w:spacing w:after="60"/>
              <w:jc w:val="left"/>
              <w:rPr>
                <w:rFonts w:asciiTheme="minorHAnsi" w:hAnsiTheme="minorHAnsi"/>
                <w:sz w:val="20"/>
              </w:rPr>
            </w:pPr>
            <w:r w:rsidRPr="003523CA">
              <w:rPr>
                <w:rFonts w:asciiTheme="minorHAnsi" w:hAnsiTheme="minorHAnsi"/>
                <w:sz w:val="20"/>
              </w:rPr>
              <w:t>In nest</w:t>
            </w:r>
          </w:p>
        </w:tc>
        <w:tc>
          <w:tcPr>
            <w:tcW w:w="1620" w:type="dxa"/>
            <w:tcBorders>
              <w:top w:val="double" w:sz="4" w:space="0" w:color="auto"/>
            </w:tcBorders>
          </w:tcPr>
          <w:p w:rsidR="003857C5" w:rsidRPr="003523CA" w:rsidRDefault="003857C5" w:rsidP="00AF50BE">
            <w:pPr>
              <w:spacing w:after="60"/>
              <w:jc w:val="left"/>
              <w:rPr>
                <w:rFonts w:asciiTheme="minorHAnsi" w:hAnsiTheme="minorHAnsi"/>
                <w:sz w:val="20"/>
              </w:rPr>
            </w:pPr>
            <w:r w:rsidRPr="003523CA">
              <w:rPr>
                <w:rFonts w:asciiTheme="minorHAnsi" w:hAnsiTheme="minorHAnsi"/>
                <w:sz w:val="20"/>
              </w:rPr>
              <w:t xml:space="preserve">Pinyon-juniper and evergreen woodlands, cliff faces and terraces </w:t>
            </w:r>
          </w:p>
        </w:tc>
        <w:tc>
          <w:tcPr>
            <w:tcW w:w="4860" w:type="dxa"/>
            <w:gridSpan w:val="3"/>
            <w:tcBorders>
              <w:top w:val="double" w:sz="4" w:space="0" w:color="auto"/>
            </w:tcBorders>
            <w:vAlign w:val="center"/>
          </w:tcPr>
          <w:p w:rsidR="003857C5" w:rsidRPr="003523CA" w:rsidRDefault="003857C5" w:rsidP="003857C5">
            <w:pPr>
              <w:jc w:val="center"/>
              <w:rPr>
                <w:rFonts w:asciiTheme="minorHAnsi" w:hAnsiTheme="minorHAnsi"/>
                <w:sz w:val="20"/>
              </w:rPr>
            </w:pPr>
            <w:r w:rsidRPr="003523CA">
              <w:rPr>
                <w:rFonts w:asciiTheme="minorHAnsi" w:hAnsiTheme="minorHAnsi"/>
                <w:sz w:val="20"/>
              </w:rPr>
              <w:t>Forests and rocky-canyons</w:t>
            </w:r>
          </w:p>
        </w:tc>
      </w:tr>
      <w:tr w:rsidR="00814435" w:rsidRPr="003523CA" w:rsidTr="00814435">
        <w:tc>
          <w:tcPr>
            <w:tcW w:w="1445" w:type="dxa"/>
          </w:tcPr>
          <w:p w:rsidR="00814435" w:rsidRPr="00C70160" w:rsidRDefault="00814435" w:rsidP="004A193E">
            <w:pPr>
              <w:spacing w:after="60"/>
              <w:rPr>
                <w:rFonts w:asciiTheme="minorHAnsi" w:hAnsiTheme="minorHAnsi"/>
                <w:sz w:val="23"/>
                <w:szCs w:val="23"/>
              </w:rPr>
            </w:pPr>
            <w:r w:rsidRPr="00C70160">
              <w:rPr>
                <w:rFonts w:asciiTheme="minorHAnsi" w:hAnsiTheme="minorHAnsi"/>
                <w:sz w:val="23"/>
                <w:szCs w:val="23"/>
              </w:rPr>
              <w:t>Prey</w:t>
            </w:r>
          </w:p>
        </w:tc>
        <w:tc>
          <w:tcPr>
            <w:tcW w:w="4873" w:type="dxa"/>
            <w:gridSpan w:val="3"/>
          </w:tcPr>
          <w:p w:rsidR="00814435" w:rsidRPr="003523CA" w:rsidRDefault="00814435" w:rsidP="00814435">
            <w:pPr>
              <w:spacing w:after="60"/>
              <w:jc w:val="center"/>
              <w:rPr>
                <w:rFonts w:asciiTheme="minorHAnsi" w:hAnsiTheme="minorHAnsi"/>
                <w:sz w:val="20"/>
              </w:rPr>
            </w:pPr>
            <w:r w:rsidRPr="003523CA">
              <w:rPr>
                <w:rFonts w:asciiTheme="minorHAnsi" w:hAnsiTheme="minorHAnsi"/>
                <w:sz w:val="20"/>
              </w:rPr>
              <w:t>Small mammals, birds, reptiles, and insects</w:t>
            </w:r>
          </w:p>
        </w:tc>
        <w:tc>
          <w:tcPr>
            <w:tcW w:w="3240" w:type="dxa"/>
            <w:gridSpan w:val="2"/>
          </w:tcPr>
          <w:p w:rsidR="00814435" w:rsidRPr="003523CA" w:rsidRDefault="00814435" w:rsidP="00814435">
            <w:pPr>
              <w:spacing w:after="60"/>
              <w:jc w:val="center"/>
              <w:rPr>
                <w:rFonts w:asciiTheme="minorHAnsi" w:hAnsiTheme="minorHAnsi"/>
                <w:sz w:val="20"/>
              </w:rPr>
            </w:pPr>
            <w:r>
              <w:rPr>
                <w:rFonts w:asciiTheme="minorHAnsi" w:hAnsiTheme="minorHAnsi"/>
                <w:sz w:val="20"/>
              </w:rPr>
              <w:t>N/A</w:t>
            </w:r>
          </w:p>
        </w:tc>
      </w:tr>
      <w:tr w:rsidR="000E4EF4" w:rsidRPr="003523CA" w:rsidTr="000E4EF4">
        <w:tc>
          <w:tcPr>
            <w:tcW w:w="1445" w:type="dxa"/>
          </w:tcPr>
          <w:p w:rsidR="000E4EF4" w:rsidRPr="00C70160" w:rsidRDefault="000E4EF4" w:rsidP="004A193E">
            <w:pPr>
              <w:spacing w:after="60"/>
              <w:rPr>
                <w:rFonts w:asciiTheme="minorHAnsi" w:hAnsiTheme="minorHAnsi"/>
                <w:sz w:val="23"/>
                <w:szCs w:val="23"/>
              </w:rPr>
            </w:pPr>
            <w:r w:rsidRPr="00C70160">
              <w:rPr>
                <w:rFonts w:asciiTheme="minorHAnsi" w:hAnsiTheme="minorHAnsi"/>
                <w:sz w:val="23"/>
                <w:szCs w:val="23"/>
              </w:rPr>
              <w:t>Perches</w:t>
            </w:r>
          </w:p>
        </w:tc>
        <w:tc>
          <w:tcPr>
            <w:tcW w:w="1633" w:type="dxa"/>
          </w:tcPr>
          <w:p w:rsidR="000E4EF4" w:rsidRPr="003523CA" w:rsidRDefault="000E4EF4" w:rsidP="00165744">
            <w:pPr>
              <w:spacing w:after="60"/>
              <w:jc w:val="left"/>
              <w:rPr>
                <w:rFonts w:asciiTheme="minorHAnsi" w:hAnsiTheme="minorHAnsi"/>
                <w:sz w:val="20"/>
              </w:rPr>
            </w:pPr>
            <w:r>
              <w:rPr>
                <w:rFonts w:asciiTheme="minorHAnsi" w:hAnsiTheme="minorHAnsi"/>
                <w:sz w:val="20"/>
              </w:rPr>
              <w:t>N/A</w:t>
            </w:r>
          </w:p>
        </w:tc>
        <w:tc>
          <w:tcPr>
            <w:tcW w:w="6480" w:type="dxa"/>
            <w:gridSpan w:val="4"/>
            <w:vAlign w:val="center"/>
          </w:tcPr>
          <w:p w:rsidR="000E4EF4" w:rsidRPr="003523CA" w:rsidRDefault="000E4EF4" w:rsidP="000E4EF4">
            <w:pPr>
              <w:spacing w:after="60"/>
              <w:jc w:val="center"/>
              <w:rPr>
                <w:rFonts w:asciiTheme="minorHAnsi" w:hAnsiTheme="minorHAnsi"/>
                <w:sz w:val="20"/>
              </w:rPr>
            </w:pPr>
            <w:r w:rsidRPr="003523CA">
              <w:rPr>
                <w:rFonts w:asciiTheme="minorHAnsi" w:hAnsiTheme="minorHAnsi"/>
                <w:sz w:val="20"/>
              </w:rPr>
              <w:t>Tall trees and canyon ledges</w:t>
            </w:r>
          </w:p>
        </w:tc>
      </w:tr>
      <w:tr w:rsidR="00814435" w:rsidRPr="003523CA" w:rsidTr="00814435">
        <w:tc>
          <w:tcPr>
            <w:tcW w:w="1445" w:type="dxa"/>
          </w:tcPr>
          <w:p w:rsidR="00814435" w:rsidRPr="00C70160" w:rsidRDefault="00814435" w:rsidP="004A193E">
            <w:pPr>
              <w:spacing w:after="60"/>
              <w:rPr>
                <w:rFonts w:asciiTheme="minorHAnsi" w:hAnsiTheme="minorHAnsi"/>
                <w:sz w:val="23"/>
                <w:szCs w:val="23"/>
              </w:rPr>
            </w:pPr>
            <w:r w:rsidRPr="00C70160">
              <w:rPr>
                <w:rFonts w:asciiTheme="minorHAnsi" w:hAnsiTheme="minorHAnsi"/>
                <w:sz w:val="23"/>
                <w:szCs w:val="23"/>
              </w:rPr>
              <w:t>Cover</w:t>
            </w:r>
          </w:p>
        </w:tc>
        <w:tc>
          <w:tcPr>
            <w:tcW w:w="1633" w:type="dxa"/>
          </w:tcPr>
          <w:p w:rsidR="00814435" w:rsidRPr="003523CA" w:rsidRDefault="00814435" w:rsidP="00165744">
            <w:pPr>
              <w:spacing w:after="60"/>
              <w:jc w:val="left"/>
              <w:rPr>
                <w:rFonts w:asciiTheme="minorHAnsi" w:hAnsiTheme="minorHAnsi"/>
                <w:sz w:val="20"/>
              </w:rPr>
            </w:pPr>
            <w:r w:rsidRPr="003523CA">
              <w:rPr>
                <w:rFonts w:asciiTheme="minorHAnsi" w:hAnsiTheme="minorHAnsi"/>
                <w:sz w:val="20"/>
              </w:rPr>
              <w:t>In nest</w:t>
            </w:r>
          </w:p>
        </w:tc>
        <w:tc>
          <w:tcPr>
            <w:tcW w:w="1620" w:type="dxa"/>
          </w:tcPr>
          <w:p w:rsidR="00814435" w:rsidRPr="003523CA" w:rsidRDefault="00814435" w:rsidP="00733B59">
            <w:pPr>
              <w:spacing w:after="60"/>
              <w:jc w:val="left"/>
              <w:rPr>
                <w:rFonts w:asciiTheme="minorHAnsi" w:hAnsiTheme="minorHAnsi"/>
                <w:sz w:val="20"/>
              </w:rPr>
            </w:pPr>
            <w:r w:rsidRPr="003523CA">
              <w:rPr>
                <w:rFonts w:asciiTheme="minorHAnsi" w:hAnsiTheme="minorHAnsi"/>
                <w:sz w:val="20"/>
              </w:rPr>
              <w:t>Open cover to high canopy cover in forests</w:t>
            </w:r>
          </w:p>
        </w:tc>
        <w:tc>
          <w:tcPr>
            <w:tcW w:w="4860" w:type="dxa"/>
            <w:gridSpan w:val="3"/>
            <w:vAlign w:val="center"/>
          </w:tcPr>
          <w:p w:rsidR="00814435" w:rsidRPr="003523CA" w:rsidRDefault="00814435" w:rsidP="00814435">
            <w:pPr>
              <w:jc w:val="center"/>
              <w:rPr>
                <w:rFonts w:asciiTheme="minorHAnsi" w:hAnsiTheme="minorHAnsi"/>
                <w:sz w:val="20"/>
              </w:rPr>
            </w:pPr>
            <w:r w:rsidRPr="003523CA">
              <w:rPr>
                <w:rFonts w:asciiTheme="minorHAnsi" w:hAnsiTheme="minorHAnsi"/>
                <w:sz w:val="20"/>
              </w:rPr>
              <w:t>Some cover in canyons (caves) and high canopy cover in forests</w:t>
            </w:r>
          </w:p>
        </w:tc>
      </w:tr>
      <w:tr w:rsidR="00165744" w:rsidRPr="003523CA" w:rsidTr="003523CA">
        <w:tc>
          <w:tcPr>
            <w:tcW w:w="1445" w:type="dxa"/>
          </w:tcPr>
          <w:p w:rsidR="00165744" w:rsidRPr="00C70160" w:rsidRDefault="00165744" w:rsidP="004A193E">
            <w:pPr>
              <w:spacing w:after="60"/>
              <w:rPr>
                <w:rFonts w:asciiTheme="minorHAnsi" w:hAnsiTheme="minorHAnsi"/>
                <w:sz w:val="23"/>
                <w:szCs w:val="23"/>
              </w:rPr>
            </w:pPr>
            <w:bookmarkStart w:id="0" w:name="_GoBack"/>
            <w:r w:rsidRPr="00C70160">
              <w:rPr>
                <w:rFonts w:asciiTheme="minorHAnsi" w:hAnsiTheme="minorHAnsi"/>
                <w:sz w:val="23"/>
                <w:szCs w:val="23"/>
              </w:rPr>
              <w:t>Temperature</w:t>
            </w:r>
          </w:p>
        </w:tc>
        <w:tc>
          <w:tcPr>
            <w:tcW w:w="1633" w:type="dxa"/>
          </w:tcPr>
          <w:p w:rsidR="00165744" w:rsidRPr="003523CA" w:rsidRDefault="00CB19E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CB19E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CB19E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CB19E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CB19E4" w:rsidP="00165744">
            <w:pPr>
              <w:spacing w:after="60"/>
              <w:jc w:val="left"/>
              <w:rPr>
                <w:rFonts w:asciiTheme="minorHAnsi" w:hAnsiTheme="minorHAnsi"/>
                <w:sz w:val="20"/>
              </w:rPr>
            </w:pPr>
            <w:r w:rsidRPr="003523CA">
              <w:rPr>
                <w:rFonts w:asciiTheme="minorHAnsi" w:hAnsiTheme="minorHAnsi"/>
                <w:sz w:val="20"/>
              </w:rPr>
              <w:t>N/A</w:t>
            </w:r>
          </w:p>
        </w:tc>
      </w:tr>
      <w:bookmarkEnd w:id="0"/>
      <w:tr w:rsidR="00814435" w:rsidRPr="003523CA" w:rsidTr="00814435">
        <w:tc>
          <w:tcPr>
            <w:tcW w:w="1445" w:type="dxa"/>
          </w:tcPr>
          <w:p w:rsidR="00814435" w:rsidRPr="00C70160" w:rsidRDefault="00814435" w:rsidP="004A193E">
            <w:pPr>
              <w:spacing w:after="60"/>
              <w:rPr>
                <w:rFonts w:asciiTheme="minorHAnsi" w:hAnsiTheme="minorHAnsi"/>
                <w:sz w:val="23"/>
                <w:szCs w:val="23"/>
              </w:rPr>
            </w:pPr>
            <w:r w:rsidRPr="00C70160">
              <w:rPr>
                <w:rFonts w:asciiTheme="minorHAnsi" w:hAnsiTheme="minorHAnsi"/>
                <w:sz w:val="23"/>
                <w:szCs w:val="23"/>
              </w:rPr>
              <w:t>Lighting</w:t>
            </w:r>
          </w:p>
        </w:tc>
        <w:tc>
          <w:tcPr>
            <w:tcW w:w="1633" w:type="dxa"/>
          </w:tcPr>
          <w:p w:rsidR="00814435" w:rsidRPr="003523CA" w:rsidRDefault="00814435"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814435" w:rsidRPr="003523CA" w:rsidRDefault="00814435" w:rsidP="001C5185">
            <w:pPr>
              <w:spacing w:after="60"/>
              <w:jc w:val="left"/>
              <w:rPr>
                <w:rFonts w:asciiTheme="minorHAnsi" w:hAnsiTheme="minorHAnsi"/>
                <w:sz w:val="20"/>
              </w:rPr>
            </w:pPr>
            <w:r w:rsidRPr="003523CA">
              <w:rPr>
                <w:rFonts w:asciiTheme="minorHAnsi" w:hAnsiTheme="minorHAnsi"/>
                <w:sz w:val="20"/>
              </w:rPr>
              <w:t>Nocturnal hunting</w:t>
            </w:r>
          </w:p>
        </w:tc>
        <w:tc>
          <w:tcPr>
            <w:tcW w:w="1620" w:type="dxa"/>
          </w:tcPr>
          <w:p w:rsidR="00814435" w:rsidRPr="003523CA" w:rsidRDefault="00814435" w:rsidP="00165744">
            <w:pPr>
              <w:spacing w:after="60"/>
              <w:jc w:val="left"/>
              <w:rPr>
                <w:rFonts w:asciiTheme="minorHAnsi" w:hAnsiTheme="minorHAnsi"/>
                <w:sz w:val="20"/>
              </w:rPr>
            </w:pPr>
            <w:r w:rsidRPr="003523CA">
              <w:rPr>
                <w:rFonts w:asciiTheme="minorHAnsi" w:hAnsiTheme="minorHAnsi"/>
                <w:sz w:val="20"/>
              </w:rPr>
              <w:t>N/A</w:t>
            </w:r>
          </w:p>
        </w:tc>
        <w:tc>
          <w:tcPr>
            <w:tcW w:w="3240" w:type="dxa"/>
            <w:gridSpan w:val="2"/>
            <w:vAlign w:val="center"/>
          </w:tcPr>
          <w:p w:rsidR="00814435" w:rsidRPr="003523CA" w:rsidRDefault="00814435" w:rsidP="00814435">
            <w:pPr>
              <w:spacing w:after="60"/>
              <w:jc w:val="center"/>
              <w:rPr>
                <w:rFonts w:asciiTheme="minorHAnsi" w:hAnsiTheme="minorHAnsi"/>
                <w:sz w:val="20"/>
              </w:rPr>
            </w:pPr>
            <w:r w:rsidRPr="003523CA">
              <w:rPr>
                <w:rFonts w:asciiTheme="minorHAnsi" w:hAnsiTheme="minorHAnsi"/>
                <w:sz w:val="20"/>
              </w:rPr>
              <w:t>Daytime roosting within covered canopy</w:t>
            </w:r>
          </w:p>
        </w:tc>
      </w:tr>
      <w:tr w:rsidR="00165744" w:rsidRPr="003523CA" w:rsidTr="003523CA">
        <w:tc>
          <w:tcPr>
            <w:tcW w:w="1445" w:type="dxa"/>
          </w:tcPr>
          <w:p w:rsidR="00165744" w:rsidRPr="00C70160" w:rsidRDefault="00165744" w:rsidP="004A193E">
            <w:pPr>
              <w:spacing w:after="60"/>
              <w:rPr>
                <w:rFonts w:asciiTheme="minorHAnsi" w:hAnsiTheme="minorHAnsi"/>
                <w:sz w:val="23"/>
                <w:szCs w:val="23"/>
              </w:rPr>
            </w:pPr>
            <w:r w:rsidRPr="00C70160">
              <w:rPr>
                <w:rFonts w:asciiTheme="minorHAnsi" w:hAnsiTheme="minorHAnsi"/>
                <w:sz w:val="23"/>
                <w:szCs w:val="23"/>
              </w:rPr>
              <w:t>Moisture</w:t>
            </w:r>
          </w:p>
        </w:tc>
        <w:tc>
          <w:tcPr>
            <w:tcW w:w="1633" w:type="dxa"/>
          </w:tcPr>
          <w:p w:rsidR="00165744" w:rsidRPr="003523CA" w:rsidRDefault="0016574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16574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16574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165744"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165744" w:rsidRPr="003523CA" w:rsidRDefault="00165744" w:rsidP="00165744">
            <w:pPr>
              <w:spacing w:after="60"/>
              <w:jc w:val="left"/>
              <w:rPr>
                <w:rFonts w:asciiTheme="minorHAnsi" w:hAnsiTheme="minorHAnsi"/>
                <w:sz w:val="20"/>
              </w:rPr>
            </w:pPr>
            <w:r w:rsidRPr="003523CA">
              <w:rPr>
                <w:rFonts w:asciiTheme="minorHAnsi" w:hAnsiTheme="minorHAnsi"/>
                <w:sz w:val="20"/>
              </w:rPr>
              <w:t>N/A</w:t>
            </w:r>
          </w:p>
        </w:tc>
      </w:tr>
      <w:tr w:rsidR="00814435" w:rsidRPr="003523CA" w:rsidTr="00814435">
        <w:tc>
          <w:tcPr>
            <w:tcW w:w="1445" w:type="dxa"/>
          </w:tcPr>
          <w:p w:rsidR="00814435" w:rsidRPr="00C70160" w:rsidRDefault="00814435" w:rsidP="004A193E">
            <w:pPr>
              <w:spacing w:after="60"/>
              <w:rPr>
                <w:rFonts w:asciiTheme="minorHAnsi" w:hAnsiTheme="minorHAnsi"/>
                <w:sz w:val="23"/>
                <w:szCs w:val="23"/>
              </w:rPr>
            </w:pPr>
            <w:r w:rsidRPr="00C70160">
              <w:rPr>
                <w:rFonts w:asciiTheme="minorHAnsi" w:hAnsiTheme="minorHAnsi"/>
                <w:sz w:val="23"/>
                <w:szCs w:val="23"/>
              </w:rPr>
              <w:t>Sound</w:t>
            </w:r>
          </w:p>
        </w:tc>
        <w:tc>
          <w:tcPr>
            <w:tcW w:w="8113" w:type="dxa"/>
            <w:gridSpan w:val="5"/>
            <w:vAlign w:val="center"/>
          </w:tcPr>
          <w:p w:rsidR="00814435" w:rsidRPr="003523CA" w:rsidRDefault="00814435" w:rsidP="00814435">
            <w:pPr>
              <w:spacing w:after="60"/>
              <w:jc w:val="center"/>
              <w:rPr>
                <w:rFonts w:asciiTheme="minorHAnsi" w:hAnsiTheme="minorHAnsi"/>
                <w:sz w:val="20"/>
              </w:rPr>
            </w:pPr>
            <w:r w:rsidRPr="000E4EF4">
              <w:rPr>
                <w:rFonts w:asciiTheme="minorHAnsi" w:hAnsiTheme="minorHAnsi"/>
                <w:sz w:val="20"/>
              </w:rPr>
              <w:t>Both juveniles and adults are sensitive to noise during all activities</w:t>
            </w:r>
          </w:p>
        </w:tc>
      </w:tr>
      <w:tr w:rsidR="00814435" w:rsidRPr="003523CA" w:rsidTr="00814435">
        <w:tc>
          <w:tcPr>
            <w:tcW w:w="1445" w:type="dxa"/>
          </w:tcPr>
          <w:p w:rsidR="00814435" w:rsidRPr="00C70160" w:rsidRDefault="00814435" w:rsidP="004A193E">
            <w:pPr>
              <w:spacing w:after="60"/>
              <w:rPr>
                <w:rFonts w:asciiTheme="minorHAnsi" w:hAnsiTheme="minorHAnsi"/>
                <w:sz w:val="23"/>
                <w:szCs w:val="23"/>
              </w:rPr>
            </w:pPr>
            <w:r w:rsidRPr="00C70160">
              <w:rPr>
                <w:rFonts w:asciiTheme="minorHAnsi" w:hAnsiTheme="minorHAnsi"/>
                <w:sz w:val="23"/>
                <w:szCs w:val="23"/>
              </w:rPr>
              <w:t>Water</w:t>
            </w:r>
          </w:p>
        </w:tc>
        <w:tc>
          <w:tcPr>
            <w:tcW w:w="8113" w:type="dxa"/>
            <w:gridSpan w:val="5"/>
            <w:vAlign w:val="center"/>
          </w:tcPr>
          <w:p w:rsidR="00814435" w:rsidRPr="003523CA" w:rsidRDefault="00814435" w:rsidP="00814435">
            <w:pPr>
              <w:spacing w:after="60"/>
              <w:jc w:val="center"/>
              <w:rPr>
                <w:rFonts w:asciiTheme="minorHAnsi" w:hAnsiTheme="minorHAnsi"/>
                <w:sz w:val="20"/>
              </w:rPr>
            </w:pPr>
            <w:r w:rsidRPr="003523CA">
              <w:rPr>
                <w:rFonts w:asciiTheme="minorHAnsi" w:hAnsiTheme="minorHAnsi"/>
                <w:sz w:val="20"/>
              </w:rPr>
              <w:t>Important in canyon habitats</w:t>
            </w:r>
          </w:p>
        </w:tc>
      </w:tr>
      <w:tr w:rsidR="00165744" w:rsidRPr="003523CA" w:rsidTr="003523CA">
        <w:tc>
          <w:tcPr>
            <w:tcW w:w="1445" w:type="dxa"/>
          </w:tcPr>
          <w:p w:rsidR="00165744" w:rsidRPr="00C70160" w:rsidRDefault="00165744" w:rsidP="004A193E">
            <w:pPr>
              <w:spacing w:after="60"/>
              <w:rPr>
                <w:rFonts w:asciiTheme="minorHAnsi" w:hAnsiTheme="minorHAnsi"/>
                <w:sz w:val="23"/>
                <w:szCs w:val="23"/>
              </w:rPr>
            </w:pPr>
            <w:r w:rsidRPr="00C70160">
              <w:rPr>
                <w:rFonts w:asciiTheme="minorHAnsi" w:hAnsiTheme="minorHAnsi"/>
                <w:sz w:val="23"/>
                <w:szCs w:val="23"/>
              </w:rPr>
              <w:t>Dispersal</w:t>
            </w:r>
          </w:p>
        </w:tc>
        <w:tc>
          <w:tcPr>
            <w:tcW w:w="1633" w:type="dxa"/>
          </w:tcPr>
          <w:p w:rsidR="00165744" w:rsidRPr="003523CA" w:rsidRDefault="008B5512" w:rsidP="008B5512">
            <w:pPr>
              <w:spacing w:after="60"/>
              <w:jc w:val="left"/>
              <w:rPr>
                <w:rFonts w:asciiTheme="minorHAnsi" w:hAnsiTheme="minorHAnsi"/>
                <w:sz w:val="20"/>
              </w:rPr>
            </w:pPr>
            <w:r w:rsidRPr="003523CA">
              <w:rPr>
                <w:rFonts w:asciiTheme="minorHAnsi" w:hAnsiTheme="minorHAnsi"/>
                <w:sz w:val="20"/>
              </w:rPr>
              <w:t>Fed by parents in nest</w:t>
            </w:r>
          </w:p>
        </w:tc>
        <w:tc>
          <w:tcPr>
            <w:tcW w:w="1620" w:type="dxa"/>
          </w:tcPr>
          <w:p w:rsidR="00165744" w:rsidRPr="003523CA" w:rsidRDefault="0014036A" w:rsidP="00165744">
            <w:pPr>
              <w:spacing w:after="60"/>
              <w:jc w:val="left"/>
              <w:rPr>
                <w:rFonts w:asciiTheme="minorHAnsi" w:hAnsiTheme="minorHAnsi"/>
                <w:sz w:val="20"/>
              </w:rPr>
            </w:pPr>
            <w:r w:rsidRPr="003523CA">
              <w:rPr>
                <w:rFonts w:asciiTheme="minorHAnsi" w:hAnsiTheme="minorHAnsi"/>
                <w:sz w:val="20"/>
              </w:rPr>
              <w:t>Hunts within established home range. Home ranges are large and vary based on habitat and geographic location.</w:t>
            </w:r>
          </w:p>
        </w:tc>
        <w:tc>
          <w:tcPr>
            <w:tcW w:w="1620" w:type="dxa"/>
          </w:tcPr>
          <w:p w:rsidR="00165744" w:rsidRPr="003523CA" w:rsidRDefault="008B5512" w:rsidP="008B5512">
            <w:pPr>
              <w:spacing w:after="60"/>
              <w:jc w:val="left"/>
              <w:rPr>
                <w:rFonts w:asciiTheme="minorHAnsi" w:hAnsiTheme="minorHAnsi"/>
                <w:sz w:val="20"/>
              </w:rPr>
            </w:pPr>
            <w:r w:rsidRPr="003523CA">
              <w:rPr>
                <w:rFonts w:asciiTheme="minorHAnsi" w:hAnsiTheme="minorHAnsi"/>
                <w:sz w:val="20"/>
              </w:rPr>
              <w:t>Mated pairs and h</w:t>
            </w:r>
            <w:r w:rsidR="008C0298" w:rsidRPr="003523CA">
              <w:rPr>
                <w:rFonts w:asciiTheme="minorHAnsi" w:hAnsiTheme="minorHAnsi"/>
                <w:sz w:val="20"/>
              </w:rPr>
              <w:t>igh site fidelity.</w:t>
            </w:r>
          </w:p>
        </w:tc>
        <w:tc>
          <w:tcPr>
            <w:tcW w:w="1620" w:type="dxa"/>
          </w:tcPr>
          <w:p w:rsidR="00165744" w:rsidRPr="003523CA" w:rsidRDefault="00263D87" w:rsidP="009A5841">
            <w:pPr>
              <w:spacing w:after="60"/>
              <w:jc w:val="left"/>
              <w:rPr>
                <w:rFonts w:asciiTheme="minorHAnsi" w:hAnsiTheme="minorHAnsi"/>
                <w:sz w:val="20"/>
              </w:rPr>
            </w:pPr>
            <w:r w:rsidRPr="003523CA">
              <w:rPr>
                <w:rFonts w:asciiTheme="minorHAnsi" w:hAnsiTheme="minorHAnsi"/>
                <w:sz w:val="20"/>
              </w:rPr>
              <w:t xml:space="preserve">0.6 to 57.2 miles when dispersing from natal territory. </w:t>
            </w:r>
          </w:p>
        </w:tc>
        <w:tc>
          <w:tcPr>
            <w:tcW w:w="1620" w:type="dxa"/>
          </w:tcPr>
          <w:p w:rsidR="00165744" w:rsidRPr="003523CA" w:rsidRDefault="009A5841" w:rsidP="009A5841">
            <w:pPr>
              <w:spacing w:after="60"/>
              <w:jc w:val="left"/>
              <w:rPr>
                <w:rFonts w:asciiTheme="minorHAnsi" w:hAnsiTheme="minorHAnsi"/>
                <w:sz w:val="20"/>
              </w:rPr>
            </w:pPr>
            <w:r w:rsidRPr="003523CA">
              <w:rPr>
                <w:rFonts w:asciiTheme="minorHAnsi" w:hAnsiTheme="minorHAnsi"/>
                <w:sz w:val="20"/>
              </w:rPr>
              <w:t xml:space="preserve">May </w:t>
            </w:r>
            <w:r w:rsidR="004778F9" w:rsidRPr="003523CA">
              <w:rPr>
                <w:rFonts w:asciiTheme="minorHAnsi" w:hAnsiTheme="minorHAnsi"/>
                <w:sz w:val="20"/>
              </w:rPr>
              <w:t>migrat</w:t>
            </w:r>
            <w:r w:rsidRPr="003523CA">
              <w:rPr>
                <w:rFonts w:asciiTheme="minorHAnsi" w:hAnsiTheme="minorHAnsi"/>
                <w:sz w:val="20"/>
              </w:rPr>
              <w:t>e</w:t>
            </w:r>
            <w:r w:rsidR="004778F9" w:rsidRPr="003523CA">
              <w:rPr>
                <w:rFonts w:asciiTheme="minorHAnsi" w:hAnsiTheme="minorHAnsi"/>
                <w:sz w:val="20"/>
              </w:rPr>
              <w:t xml:space="preserve"> 3-31 miles down-slope to wintering areas. </w:t>
            </w:r>
          </w:p>
        </w:tc>
      </w:tr>
      <w:tr w:rsidR="004440E8" w:rsidRPr="003523CA" w:rsidTr="003523CA">
        <w:tc>
          <w:tcPr>
            <w:tcW w:w="1445" w:type="dxa"/>
          </w:tcPr>
          <w:p w:rsidR="004440E8" w:rsidRPr="00C70160" w:rsidRDefault="004440E8" w:rsidP="004A193E">
            <w:pPr>
              <w:spacing w:after="60"/>
              <w:rPr>
                <w:rFonts w:asciiTheme="minorHAnsi" w:hAnsiTheme="minorHAnsi"/>
                <w:sz w:val="23"/>
                <w:szCs w:val="23"/>
              </w:rPr>
            </w:pPr>
            <w:r w:rsidRPr="00C70160">
              <w:rPr>
                <w:rFonts w:asciiTheme="minorHAnsi" w:hAnsiTheme="minorHAnsi"/>
                <w:sz w:val="23"/>
                <w:szCs w:val="23"/>
              </w:rPr>
              <w:t>Seasonal Activity</w:t>
            </w:r>
          </w:p>
        </w:tc>
        <w:tc>
          <w:tcPr>
            <w:tcW w:w="1633" w:type="dxa"/>
          </w:tcPr>
          <w:p w:rsidR="004440E8" w:rsidRPr="003523CA" w:rsidRDefault="004440E8"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4440E8" w:rsidRPr="003523CA" w:rsidRDefault="004440E8" w:rsidP="00165744">
            <w:pPr>
              <w:spacing w:after="60"/>
              <w:jc w:val="left"/>
              <w:rPr>
                <w:rFonts w:asciiTheme="minorHAnsi" w:hAnsiTheme="minorHAnsi"/>
                <w:sz w:val="20"/>
              </w:rPr>
            </w:pPr>
            <w:r w:rsidRPr="003523CA">
              <w:rPr>
                <w:rFonts w:asciiTheme="minorHAnsi" w:hAnsiTheme="minorHAnsi"/>
                <w:sz w:val="20"/>
              </w:rPr>
              <w:t>N/A</w:t>
            </w:r>
          </w:p>
        </w:tc>
        <w:tc>
          <w:tcPr>
            <w:tcW w:w="1620" w:type="dxa"/>
          </w:tcPr>
          <w:p w:rsidR="004440E8" w:rsidRPr="003523CA" w:rsidRDefault="004440E8" w:rsidP="00165744">
            <w:pPr>
              <w:spacing w:after="60"/>
              <w:jc w:val="left"/>
              <w:rPr>
                <w:rFonts w:asciiTheme="minorHAnsi" w:hAnsiTheme="minorHAnsi"/>
                <w:sz w:val="20"/>
              </w:rPr>
            </w:pPr>
            <w:r w:rsidRPr="003523CA">
              <w:rPr>
                <w:rFonts w:asciiTheme="minorHAnsi" w:hAnsiTheme="minorHAnsi"/>
                <w:sz w:val="20"/>
              </w:rPr>
              <w:t>Late March-early April</w:t>
            </w:r>
          </w:p>
        </w:tc>
        <w:tc>
          <w:tcPr>
            <w:tcW w:w="1620" w:type="dxa"/>
          </w:tcPr>
          <w:p w:rsidR="004440E8" w:rsidRPr="003523CA" w:rsidRDefault="00AF66AD" w:rsidP="001C5185">
            <w:pPr>
              <w:spacing w:after="60"/>
              <w:jc w:val="left"/>
              <w:rPr>
                <w:rFonts w:asciiTheme="minorHAnsi" w:hAnsiTheme="minorHAnsi"/>
                <w:sz w:val="20"/>
              </w:rPr>
            </w:pPr>
            <w:r w:rsidRPr="003523CA">
              <w:rPr>
                <w:rFonts w:asciiTheme="minorHAnsi" w:hAnsiTheme="minorHAnsi"/>
                <w:sz w:val="20"/>
              </w:rPr>
              <w:t>Leave</w:t>
            </w:r>
            <w:r w:rsidR="00263D87" w:rsidRPr="003523CA">
              <w:rPr>
                <w:rFonts w:asciiTheme="minorHAnsi" w:hAnsiTheme="minorHAnsi"/>
                <w:sz w:val="20"/>
              </w:rPr>
              <w:t xml:space="preserve"> natal</w:t>
            </w:r>
            <w:r w:rsidRPr="003523CA">
              <w:rPr>
                <w:rFonts w:asciiTheme="minorHAnsi" w:hAnsiTheme="minorHAnsi"/>
                <w:sz w:val="20"/>
              </w:rPr>
              <w:t xml:space="preserve"> </w:t>
            </w:r>
            <w:r w:rsidR="001C5185" w:rsidRPr="003523CA">
              <w:rPr>
                <w:rFonts w:asciiTheme="minorHAnsi" w:hAnsiTheme="minorHAnsi"/>
                <w:sz w:val="20"/>
              </w:rPr>
              <w:t>territory</w:t>
            </w:r>
            <w:r w:rsidRPr="003523CA">
              <w:rPr>
                <w:rFonts w:asciiTheme="minorHAnsi" w:hAnsiTheme="minorHAnsi"/>
                <w:sz w:val="20"/>
              </w:rPr>
              <w:t xml:space="preserve"> in September</w:t>
            </w:r>
          </w:p>
        </w:tc>
        <w:tc>
          <w:tcPr>
            <w:tcW w:w="1620" w:type="dxa"/>
          </w:tcPr>
          <w:p w:rsidR="004440E8" w:rsidRPr="003523CA" w:rsidRDefault="004778F9" w:rsidP="009A5841">
            <w:pPr>
              <w:spacing w:after="60"/>
              <w:jc w:val="left"/>
              <w:rPr>
                <w:rFonts w:asciiTheme="minorHAnsi" w:hAnsiTheme="minorHAnsi"/>
                <w:sz w:val="20"/>
              </w:rPr>
            </w:pPr>
            <w:r w:rsidRPr="003523CA">
              <w:rPr>
                <w:rFonts w:asciiTheme="minorHAnsi" w:hAnsiTheme="minorHAnsi"/>
                <w:sz w:val="20"/>
              </w:rPr>
              <w:t xml:space="preserve">If migratory, </w:t>
            </w:r>
            <w:r w:rsidR="009A5841" w:rsidRPr="003523CA">
              <w:rPr>
                <w:rFonts w:asciiTheme="minorHAnsi" w:hAnsiTheme="minorHAnsi"/>
                <w:sz w:val="20"/>
              </w:rPr>
              <w:t>move down-slope in</w:t>
            </w:r>
            <w:r w:rsidRPr="003523CA">
              <w:rPr>
                <w:rFonts w:asciiTheme="minorHAnsi" w:hAnsiTheme="minorHAnsi"/>
                <w:sz w:val="20"/>
              </w:rPr>
              <w:t xml:space="preserve"> November-December and return </w:t>
            </w:r>
            <w:r w:rsidR="009A5841" w:rsidRPr="003523CA">
              <w:rPr>
                <w:rFonts w:asciiTheme="minorHAnsi" w:hAnsiTheme="minorHAnsi"/>
                <w:sz w:val="20"/>
              </w:rPr>
              <w:t xml:space="preserve">in </w:t>
            </w:r>
            <w:r w:rsidRPr="003523CA">
              <w:rPr>
                <w:rFonts w:asciiTheme="minorHAnsi" w:hAnsiTheme="minorHAnsi"/>
                <w:sz w:val="20"/>
              </w:rPr>
              <w:t>January-April.</w:t>
            </w:r>
          </w:p>
        </w:tc>
      </w:tr>
    </w:tbl>
    <w:p w:rsidR="00C0755C" w:rsidRDefault="00C0755C" w:rsidP="00B412B1">
      <w:pPr>
        <w:spacing w:after="60"/>
        <w:rPr>
          <w:rFonts w:asciiTheme="minorHAnsi" w:hAnsiTheme="minorHAnsi"/>
          <w:u w:val="single"/>
        </w:rPr>
      </w:pPr>
    </w:p>
    <w:p w:rsidR="00D136A7" w:rsidRDefault="00D136A7" w:rsidP="00B412B1">
      <w:pPr>
        <w:spacing w:after="60"/>
        <w:rPr>
          <w:rFonts w:asciiTheme="minorHAnsi" w:hAnsiTheme="minorHAnsi"/>
          <w:u w:val="single"/>
        </w:rPr>
      </w:pPr>
    </w:p>
    <w:p w:rsidR="00D136A7" w:rsidRDefault="00D136A7" w:rsidP="00B412B1">
      <w:pPr>
        <w:spacing w:after="60"/>
        <w:rPr>
          <w:rFonts w:asciiTheme="minorHAnsi" w:hAnsiTheme="minorHAnsi"/>
          <w:u w:val="single"/>
        </w:rPr>
      </w:pPr>
    </w:p>
    <w:p w:rsidR="00D136A7" w:rsidRDefault="00D136A7" w:rsidP="00B412B1">
      <w:pPr>
        <w:spacing w:after="60"/>
        <w:rPr>
          <w:rFonts w:asciiTheme="minorHAnsi" w:hAnsiTheme="minorHAnsi"/>
          <w:u w:val="single"/>
        </w:rPr>
      </w:pPr>
    </w:p>
    <w:p w:rsidR="00246C94" w:rsidRDefault="00246C94" w:rsidP="00B412B1">
      <w:pPr>
        <w:spacing w:after="60"/>
        <w:rPr>
          <w:rFonts w:asciiTheme="minorHAnsi" w:hAnsiTheme="minorHAnsi"/>
          <w:u w:val="single"/>
        </w:rPr>
      </w:pPr>
      <w:r>
        <w:rPr>
          <w:rFonts w:asciiTheme="minorHAnsi" w:hAnsiTheme="minorHAnsi"/>
          <w:u w:val="single"/>
        </w:rPr>
        <w:lastRenderedPageBreak/>
        <w:t>Life History</w:t>
      </w:r>
    </w:p>
    <w:p w:rsidR="00B412B1" w:rsidRPr="00246C94" w:rsidRDefault="00B412B1" w:rsidP="00B412B1">
      <w:pPr>
        <w:spacing w:after="60"/>
        <w:rPr>
          <w:rFonts w:asciiTheme="minorHAnsi" w:hAnsiTheme="minorHAnsi"/>
          <w:i/>
        </w:rPr>
      </w:pPr>
      <w:r w:rsidRPr="00246C94">
        <w:rPr>
          <w:rFonts w:asciiTheme="minorHAnsi" w:hAnsiTheme="minorHAnsi"/>
          <w:i/>
        </w:rPr>
        <w:t>Species Description</w:t>
      </w:r>
      <w:r w:rsidR="00530455">
        <w:rPr>
          <w:rFonts w:asciiTheme="minorHAnsi" w:hAnsiTheme="minorHAnsi"/>
          <w:i/>
        </w:rPr>
        <w:t xml:space="preserve"> and Ecology</w:t>
      </w:r>
    </w:p>
    <w:p w:rsidR="004A193E" w:rsidRDefault="004A193E" w:rsidP="004A193E">
      <w:pPr>
        <w:rPr>
          <w:rFonts w:asciiTheme="minorHAnsi" w:hAnsiTheme="minorHAnsi"/>
        </w:rPr>
      </w:pPr>
      <w:r w:rsidRPr="004A193E">
        <w:rPr>
          <w:rFonts w:asciiTheme="minorHAnsi" w:hAnsiTheme="minorHAnsi"/>
        </w:rPr>
        <w:t xml:space="preserve">The Mexican spotted owl (MSO) is a medium-sized owl with no ear tufts, dark eyes, and a facial disk that is concentrically barred with dark brown. This owl also has brown upper-parts that are </w:t>
      </w:r>
      <w:r>
        <w:rPr>
          <w:rFonts w:asciiTheme="minorHAnsi" w:hAnsiTheme="minorHAnsi"/>
        </w:rPr>
        <w:t xml:space="preserve">mottled with </w:t>
      </w:r>
      <w:r w:rsidRPr="004A193E">
        <w:rPr>
          <w:rFonts w:asciiTheme="minorHAnsi" w:hAnsiTheme="minorHAnsi"/>
        </w:rPr>
        <w:t xml:space="preserve">irregular </w:t>
      </w:r>
      <w:r w:rsidR="008037EA">
        <w:rPr>
          <w:rFonts w:asciiTheme="minorHAnsi" w:hAnsiTheme="minorHAnsi"/>
        </w:rPr>
        <w:t xml:space="preserve">large, </w:t>
      </w:r>
      <w:r>
        <w:rPr>
          <w:rFonts w:asciiTheme="minorHAnsi" w:hAnsiTheme="minorHAnsi"/>
        </w:rPr>
        <w:t xml:space="preserve">white spots giving it a lighter appearance than the other two owl subspecies. </w:t>
      </w:r>
      <w:r w:rsidR="008037EA">
        <w:rPr>
          <w:rFonts w:asciiTheme="minorHAnsi" w:hAnsiTheme="minorHAnsi"/>
        </w:rPr>
        <w:t>T</w:t>
      </w:r>
      <w:r w:rsidRPr="004A193E">
        <w:rPr>
          <w:rFonts w:asciiTheme="minorHAnsi" w:hAnsiTheme="minorHAnsi"/>
        </w:rPr>
        <w:t xml:space="preserve">he wings and tail are brown with distinct white </w:t>
      </w:r>
      <w:r w:rsidR="008037EA">
        <w:rPr>
          <w:rFonts w:asciiTheme="minorHAnsi" w:hAnsiTheme="minorHAnsi"/>
        </w:rPr>
        <w:t xml:space="preserve">and lighter brown </w:t>
      </w:r>
      <w:r w:rsidRPr="004A193E">
        <w:rPr>
          <w:rFonts w:asciiTheme="minorHAnsi" w:hAnsiTheme="minorHAnsi"/>
        </w:rPr>
        <w:t>barring</w:t>
      </w:r>
      <w:r w:rsidR="008037EA">
        <w:rPr>
          <w:rFonts w:asciiTheme="minorHAnsi" w:hAnsiTheme="minorHAnsi"/>
        </w:rPr>
        <w:t xml:space="preserve"> (USFWS 2012)</w:t>
      </w:r>
      <w:r w:rsidRPr="004A193E">
        <w:rPr>
          <w:rFonts w:asciiTheme="minorHAnsi" w:hAnsiTheme="minorHAnsi"/>
        </w:rPr>
        <w:t>.</w:t>
      </w:r>
    </w:p>
    <w:p w:rsidR="002A5D63" w:rsidRPr="004A193E" w:rsidRDefault="002A5D63" w:rsidP="004A193E">
      <w:pPr>
        <w:rPr>
          <w:rFonts w:asciiTheme="minorHAnsi" w:hAnsiTheme="minorHAnsi"/>
        </w:rPr>
      </w:pPr>
    </w:p>
    <w:p w:rsidR="00263D87" w:rsidRDefault="00733B59" w:rsidP="00B412B1">
      <w:pPr>
        <w:rPr>
          <w:rFonts w:asciiTheme="minorHAnsi" w:hAnsiTheme="minorHAnsi"/>
          <w:szCs w:val="24"/>
        </w:rPr>
      </w:pPr>
      <w:r>
        <w:rPr>
          <w:rFonts w:asciiTheme="minorHAnsi" w:hAnsiTheme="minorHAnsi"/>
          <w:szCs w:val="24"/>
        </w:rPr>
        <w:t xml:space="preserve">MSOs are territorial </w:t>
      </w:r>
      <w:r w:rsidR="00A8572C">
        <w:rPr>
          <w:rFonts w:asciiTheme="minorHAnsi" w:hAnsiTheme="minorHAnsi"/>
          <w:szCs w:val="24"/>
        </w:rPr>
        <w:t>and</w:t>
      </w:r>
      <w:r>
        <w:rPr>
          <w:rFonts w:asciiTheme="minorHAnsi" w:hAnsiTheme="minorHAnsi"/>
          <w:szCs w:val="24"/>
        </w:rPr>
        <w:t xml:space="preserve"> remain in the same territory or home range year after year. Home ranges are relatively large with its size varying geographically and amongst different habitats. </w:t>
      </w:r>
      <w:r w:rsidR="00263D87">
        <w:rPr>
          <w:rFonts w:asciiTheme="minorHAnsi" w:hAnsiTheme="minorHAnsi"/>
          <w:szCs w:val="24"/>
        </w:rPr>
        <w:t xml:space="preserve">The majority of owls are not thought to be migratory and remain within their home ranges year-round. However, migration has been observed amongst some </w:t>
      </w:r>
      <w:r w:rsidR="00D470BF">
        <w:rPr>
          <w:rFonts w:asciiTheme="minorHAnsi" w:hAnsiTheme="minorHAnsi"/>
          <w:szCs w:val="24"/>
        </w:rPr>
        <w:t>individuals</w:t>
      </w:r>
      <w:r w:rsidR="00263D87">
        <w:rPr>
          <w:rFonts w:asciiTheme="minorHAnsi" w:hAnsiTheme="minorHAnsi"/>
          <w:szCs w:val="24"/>
        </w:rPr>
        <w:t xml:space="preserve">. Owls that </w:t>
      </w:r>
      <w:r w:rsidR="00D470BF">
        <w:rPr>
          <w:rFonts w:asciiTheme="minorHAnsi" w:hAnsiTheme="minorHAnsi"/>
          <w:szCs w:val="24"/>
        </w:rPr>
        <w:t>migrate</w:t>
      </w:r>
      <w:r w:rsidR="00263D87">
        <w:rPr>
          <w:rFonts w:asciiTheme="minorHAnsi" w:hAnsiTheme="minorHAnsi"/>
          <w:szCs w:val="24"/>
        </w:rPr>
        <w:t xml:space="preserve"> </w:t>
      </w:r>
      <w:r w:rsidR="00D470BF">
        <w:rPr>
          <w:rFonts w:asciiTheme="minorHAnsi" w:hAnsiTheme="minorHAnsi"/>
          <w:szCs w:val="24"/>
        </w:rPr>
        <w:t xml:space="preserve">likely move down-slope to warmer temperatures in </w:t>
      </w:r>
      <w:r w:rsidR="00263D87">
        <w:rPr>
          <w:rFonts w:asciiTheme="minorHAnsi" w:hAnsiTheme="minorHAnsi"/>
          <w:szCs w:val="24"/>
        </w:rPr>
        <w:t>November-December</w:t>
      </w:r>
      <w:r w:rsidR="00D470BF">
        <w:rPr>
          <w:rFonts w:asciiTheme="minorHAnsi" w:hAnsiTheme="minorHAnsi"/>
          <w:szCs w:val="24"/>
        </w:rPr>
        <w:t>, to avoid persistent snow,</w:t>
      </w:r>
      <w:r w:rsidR="00263D87">
        <w:rPr>
          <w:rFonts w:asciiTheme="minorHAnsi" w:hAnsiTheme="minorHAnsi"/>
          <w:szCs w:val="24"/>
        </w:rPr>
        <w:t xml:space="preserve"> and </w:t>
      </w:r>
      <w:r w:rsidR="00D470BF">
        <w:rPr>
          <w:rFonts w:asciiTheme="minorHAnsi" w:hAnsiTheme="minorHAnsi"/>
          <w:szCs w:val="24"/>
        </w:rPr>
        <w:t xml:space="preserve">then </w:t>
      </w:r>
      <w:r w:rsidR="00263D87">
        <w:rPr>
          <w:rFonts w:asciiTheme="minorHAnsi" w:hAnsiTheme="minorHAnsi"/>
          <w:szCs w:val="24"/>
        </w:rPr>
        <w:t>return</w:t>
      </w:r>
      <w:r w:rsidR="00D470BF">
        <w:rPr>
          <w:rFonts w:asciiTheme="minorHAnsi" w:hAnsiTheme="minorHAnsi"/>
          <w:szCs w:val="24"/>
        </w:rPr>
        <w:t xml:space="preserve"> to their up-slope range</w:t>
      </w:r>
      <w:r w:rsidR="00263D87">
        <w:rPr>
          <w:rFonts w:asciiTheme="minorHAnsi" w:hAnsiTheme="minorHAnsi"/>
          <w:szCs w:val="24"/>
        </w:rPr>
        <w:t xml:space="preserve"> between January </w:t>
      </w:r>
      <w:r>
        <w:rPr>
          <w:rFonts w:asciiTheme="minorHAnsi" w:hAnsiTheme="minorHAnsi"/>
          <w:szCs w:val="24"/>
        </w:rPr>
        <w:t>and</w:t>
      </w:r>
      <w:r w:rsidR="00263D87">
        <w:rPr>
          <w:rFonts w:asciiTheme="minorHAnsi" w:hAnsiTheme="minorHAnsi"/>
          <w:szCs w:val="24"/>
        </w:rPr>
        <w:t xml:space="preserve"> April. Owls that choose to migrate do not necessarily migrate each y</w:t>
      </w:r>
      <w:r>
        <w:rPr>
          <w:rFonts w:asciiTheme="minorHAnsi" w:hAnsiTheme="minorHAnsi"/>
          <w:szCs w:val="24"/>
        </w:rPr>
        <w:t xml:space="preserve">ear and factors </w:t>
      </w:r>
      <w:r w:rsidR="00D470BF">
        <w:rPr>
          <w:rFonts w:asciiTheme="minorHAnsi" w:hAnsiTheme="minorHAnsi"/>
          <w:szCs w:val="24"/>
        </w:rPr>
        <w:t>that may cause</w:t>
      </w:r>
      <w:r>
        <w:rPr>
          <w:rFonts w:asciiTheme="minorHAnsi" w:hAnsiTheme="minorHAnsi"/>
          <w:szCs w:val="24"/>
        </w:rPr>
        <w:t xml:space="preserve"> migration </w:t>
      </w:r>
      <w:r w:rsidR="00D470BF">
        <w:rPr>
          <w:rFonts w:asciiTheme="minorHAnsi" w:hAnsiTheme="minorHAnsi"/>
          <w:szCs w:val="24"/>
        </w:rPr>
        <w:t>are</w:t>
      </w:r>
      <w:r>
        <w:rPr>
          <w:rFonts w:asciiTheme="minorHAnsi" w:hAnsiTheme="minorHAnsi"/>
          <w:szCs w:val="24"/>
        </w:rPr>
        <w:t xml:space="preserve"> currently unknown</w:t>
      </w:r>
      <w:r w:rsidR="00A8572C">
        <w:rPr>
          <w:rFonts w:asciiTheme="minorHAnsi" w:hAnsiTheme="minorHAnsi"/>
          <w:szCs w:val="24"/>
        </w:rPr>
        <w:t xml:space="preserve"> (USFWS 2012).</w:t>
      </w:r>
      <w:r>
        <w:rPr>
          <w:rFonts w:asciiTheme="minorHAnsi" w:hAnsiTheme="minorHAnsi"/>
          <w:szCs w:val="24"/>
        </w:rPr>
        <w:t xml:space="preserve"> </w:t>
      </w:r>
      <w:r w:rsidR="00263D87">
        <w:rPr>
          <w:rFonts w:asciiTheme="minorHAnsi" w:hAnsiTheme="minorHAnsi"/>
          <w:szCs w:val="24"/>
        </w:rPr>
        <w:t xml:space="preserve"> </w:t>
      </w:r>
    </w:p>
    <w:p w:rsidR="00263D87" w:rsidRDefault="00263D87" w:rsidP="00B412B1">
      <w:pPr>
        <w:rPr>
          <w:rFonts w:asciiTheme="minorHAnsi" w:hAnsiTheme="minorHAnsi"/>
          <w:szCs w:val="24"/>
        </w:rPr>
      </w:pPr>
    </w:p>
    <w:p w:rsidR="00733B59" w:rsidRDefault="00733B59" w:rsidP="00733B59">
      <w:pPr>
        <w:rPr>
          <w:rFonts w:asciiTheme="minorHAnsi" w:hAnsiTheme="minorHAnsi"/>
        </w:rPr>
      </w:pPr>
      <w:r w:rsidRPr="00427160">
        <w:rPr>
          <w:rFonts w:asciiTheme="minorHAnsi" w:hAnsiTheme="minorHAnsi"/>
        </w:rPr>
        <w:t>MSOs are active at night, preying on small mammals, birds, reptiles, and insects. In Arizona, they prey particularly on wood rats, pocket gophers, rabbits, voles, and deer mice and forage in a variety of habitats including managed and unmanaged forests, pinyon-juniper woodlands, mixed-conifer and ponderosa pine forests, cliff faces and terraces between cliffs and riparian zones</w:t>
      </w:r>
      <w:r>
        <w:rPr>
          <w:rFonts w:asciiTheme="minorHAnsi" w:hAnsiTheme="minorHAnsi"/>
        </w:rPr>
        <w:t xml:space="preserve">. They typically locate prey from an elevated perch, "pounce", and capture it with </w:t>
      </w:r>
      <w:r w:rsidR="007E6D83">
        <w:rPr>
          <w:rFonts w:asciiTheme="minorHAnsi" w:hAnsiTheme="minorHAnsi"/>
        </w:rPr>
        <w:t>their</w:t>
      </w:r>
      <w:r>
        <w:rPr>
          <w:rFonts w:asciiTheme="minorHAnsi" w:hAnsiTheme="minorHAnsi"/>
        </w:rPr>
        <w:t xml:space="preserve"> talons (USFWS 2012).</w:t>
      </w:r>
    </w:p>
    <w:p w:rsidR="00733B59" w:rsidRDefault="00733B59" w:rsidP="00B412B1">
      <w:pPr>
        <w:rPr>
          <w:rFonts w:asciiTheme="minorHAnsi" w:hAnsiTheme="minorHAnsi"/>
          <w:szCs w:val="24"/>
        </w:rPr>
      </w:pPr>
    </w:p>
    <w:p w:rsidR="00B412B1" w:rsidRPr="00246C94" w:rsidRDefault="00EF043F" w:rsidP="00B412B1">
      <w:pPr>
        <w:rPr>
          <w:rFonts w:asciiTheme="minorHAnsi" w:hAnsiTheme="minorHAnsi"/>
          <w:i/>
        </w:rPr>
      </w:pPr>
      <w:r>
        <w:rPr>
          <w:rFonts w:asciiTheme="minorHAnsi" w:hAnsiTheme="minorHAnsi"/>
          <w:i/>
        </w:rPr>
        <w:t>Reproduction</w:t>
      </w:r>
    </w:p>
    <w:p w:rsidR="00A8572C" w:rsidRDefault="008037EA" w:rsidP="00D577E6">
      <w:pPr>
        <w:rPr>
          <w:rFonts w:asciiTheme="minorHAnsi" w:hAnsiTheme="minorHAnsi"/>
        </w:rPr>
      </w:pPr>
      <w:r w:rsidRPr="00427160">
        <w:rPr>
          <w:rFonts w:asciiTheme="minorHAnsi" w:hAnsiTheme="minorHAnsi"/>
        </w:rPr>
        <w:t>MSOs breed sporadically and will not nest ev</w:t>
      </w:r>
      <w:r w:rsidR="00A8572C">
        <w:rPr>
          <w:rFonts w:asciiTheme="minorHAnsi" w:hAnsiTheme="minorHAnsi"/>
        </w:rPr>
        <w:t xml:space="preserve">ery year. </w:t>
      </w:r>
      <w:r w:rsidRPr="00427160">
        <w:rPr>
          <w:rFonts w:asciiTheme="minorHAnsi" w:hAnsiTheme="minorHAnsi"/>
        </w:rPr>
        <w:t xml:space="preserve">They do not build nests, but rather occupy pre-existing ones, which may include potholes and ledges on cliffs, cavities and debris platforms in trees, or abandoned hawk or raven nests. </w:t>
      </w:r>
      <w:r w:rsidR="00A8572C">
        <w:rPr>
          <w:rFonts w:asciiTheme="minorHAnsi" w:hAnsiTheme="minorHAnsi"/>
        </w:rPr>
        <w:t xml:space="preserve">Mated pairs defend a breeding territory within a larger home range and have high fidelity to these areas. </w:t>
      </w:r>
    </w:p>
    <w:p w:rsidR="00A8572C" w:rsidRDefault="00A8572C" w:rsidP="00D577E6">
      <w:pPr>
        <w:rPr>
          <w:rFonts w:asciiTheme="minorHAnsi" w:hAnsiTheme="minorHAnsi"/>
        </w:rPr>
      </w:pPr>
    </w:p>
    <w:p w:rsidR="008037EA" w:rsidRDefault="009E3330" w:rsidP="00D577E6">
      <w:pPr>
        <w:rPr>
          <w:rFonts w:asciiTheme="minorHAnsi" w:hAnsiTheme="minorHAnsi"/>
        </w:rPr>
      </w:pPr>
      <w:r>
        <w:rPr>
          <w:rFonts w:asciiTheme="minorHAnsi" w:hAnsiTheme="minorHAnsi"/>
        </w:rPr>
        <w:t xml:space="preserve">Females normally lay one to three eggs with two being the most common. </w:t>
      </w:r>
      <w:r w:rsidR="008037EA" w:rsidRPr="00427160">
        <w:rPr>
          <w:rFonts w:asciiTheme="minorHAnsi" w:hAnsiTheme="minorHAnsi"/>
        </w:rPr>
        <w:t xml:space="preserve">Eggs are normally laid in April, and the young typically fledge in early to mid June, but stay with their parents within the territory until late August. Young generally disperse by September, </w:t>
      </w:r>
      <w:r w:rsidR="009A18B4">
        <w:rPr>
          <w:rFonts w:asciiTheme="minorHAnsi" w:hAnsiTheme="minorHAnsi"/>
        </w:rPr>
        <w:t>and</w:t>
      </w:r>
      <w:r w:rsidR="008037EA" w:rsidRPr="00427160">
        <w:rPr>
          <w:rFonts w:asciiTheme="minorHAnsi" w:hAnsiTheme="minorHAnsi"/>
        </w:rPr>
        <w:t xml:space="preserve"> are extremely vulnerable to predation during this period. </w:t>
      </w:r>
      <w:r w:rsidR="009A18B4">
        <w:rPr>
          <w:rFonts w:asciiTheme="minorHAnsi" w:hAnsiTheme="minorHAnsi"/>
        </w:rPr>
        <w:t>Dispersal occurs</w:t>
      </w:r>
      <w:r w:rsidR="00A8572C">
        <w:rPr>
          <w:rFonts w:asciiTheme="minorHAnsi" w:hAnsiTheme="minorHAnsi"/>
        </w:rPr>
        <w:t xml:space="preserve"> through</w:t>
      </w:r>
      <w:r w:rsidR="0094258B">
        <w:rPr>
          <w:rFonts w:asciiTheme="minorHAnsi" w:hAnsiTheme="minorHAnsi"/>
        </w:rPr>
        <w:t>out</w:t>
      </w:r>
      <w:r w:rsidR="00A8572C">
        <w:rPr>
          <w:rFonts w:asciiTheme="minorHAnsi" w:hAnsiTheme="minorHAnsi"/>
        </w:rPr>
        <w:t xml:space="preserve"> a wide variety of habitats, many of which differ greatly from typical breeding habitat</w:t>
      </w:r>
      <w:r w:rsidR="009A18B4">
        <w:rPr>
          <w:rFonts w:asciiTheme="minorHAnsi" w:hAnsiTheme="minorHAnsi"/>
        </w:rPr>
        <w:t xml:space="preserve">. Young </w:t>
      </w:r>
      <w:r w:rsidR="009A18B4" w:rsidRPr="009A18B4">
        <w:rPr>
          <w:rFonts w:asciiTheme="minorHAnsi" w:hAnsiTheme="minorHAnsi"/>
        </w:rPr>
        <w:t>may travel 0.6-57.2 miles to establish their adult territory</w:t>
      </w:r>
      <w:r w:rsidR="000F5BE9" w:rsidRPr="009A18B4">
        <w:rPr>
          <w:rFonts w:asciiTheme="minorHAnsi" w:hAnsiTheme="minorHAnsi"/>
        </w:rPr>
        <w:t xml:space="preserve"> (</w:t>
      </w:r>
      <w:r w:rsidR="008037EA" w:rsidRPr="009A18B4">
        <w:rPr>
          <w:rFonts w:asciiTheme="minorHAnsi" w:hAnsiTheme="minorHAnsi"/>
        </w:rPr>
        <w:t>USFWS 2012).</w:t>
      </w:r>
    </w:p>
    <w:p w:rsidR="003B0CA9" w:rsidRDefault="003B0CA9" w:rsidP="00D577E6">
      <w:pPr>
        <w:rPr>
          <w:rFonts w:asciiTheme="minorHAnsi" w:hAnsiTheme="minorHAnsi"/>
        </w:rPr>
      </w:pPr>
    </w:p>
    <w:p w:rsidR="003B0CA9" w:rsidRPr="00427160" w:rsidRDefault="003B0CA9" w:rsidP="00D577E6">
      <w:pPr>
        <w:rPr>
          <w:rFonts w:asciiTheme="minorHAnsi" w:hAnsiTheme="minorHAnsi"/>
        </w:rPr>
      </w:pPr>
      <w:r>
        <w:rPr>
          <w:rFonts w:asciiTheme="minorHAnsi" w:hAnsiTheme="minorHAnsi"/>
        </w:rPr>
        <w:t>During the breeding season, noise disturbances have the potential to alter breeding behavior causing owls to flush from nesting and roosting sites which increases vulnerability to predators and heat-related stress. Typically, the closer and louder the noise disturbance, the more frequent owls flush (USFWS 2012).</w:t>
      </w:r>
    </w:p>
    <w:p w:rsidR="008037EA" w:rsidRDefault="008037EA" w:rsidP="00B412B1"/>
    <w:p w:rsidR="00C62771" w:rsidRDefault="00C62771" w:rsidP="00B412B1"/>
    <w:p w:rsidR="00B412B1" w:rsidRPr="00246C94" w:rsidRDefault="00B412B1" w:rsidP="00B412B1">
      <w:pPr>
        <w:spacing w:after="60"/>
        <w:rPr>
          <w:rFonts w:asciiTheme="minorHAnsi" w:hAnsiTheme="minorHAnsi"/>
          <w:i/>
        </w:rPr>
      </w:pPr>
      <w:r w:rsidRPr="00246C94">
        <w:rPr>
          <w:rFonts w:asciiTheme="minorHAnsi" w:hAnsiTheme="minorHAnsi"/>
          <w:i/>
        </w:rPr>
        <w:lastRenderedPageBreak/>
        <w:t xml:space="preserve">Suitable Habitat </w:t>
      </w:r>
    </w:p>
    <w:p w:rsidR="00BC4A23" w:rsidRDefault="008037EA" w:rsidP="008037EA">
      <w:pPr>
        <w:rPr>
          <w:rFonts w:asciiTheme="minorHAnsi" w:hAnsiTheme="minorHAnsi"/>
        </w:rPr>
      </w:pPr>
      <w:r w:rsidRPr="00427160">
        <w:rPr>
          <w:rFonts w:asciiTheme="minorHAnsi" w:hAnsiTheme="minorHAnsi"/>
        </w:rPr>
        <w:t xml:space="preserve">These owls are typically associated with late seral forests </w:t>
      </w:r>
      <w:r w:rsidR="003B0CA9">
        <w:rPr>
          <w:rFonts w:asciiTheme="minorHAnsi" w:hAnsiTheme="minorHAnsi"/>
        </w:rPr>
        <w:t>or rocky canyon habitats. Forests used for roosting and n</w:t>
      </w:r>
      <w:r w:rsidR="00BC4A23">
        <w:rPr>
          <w:rFonts w:asciiTheme="minorHAnsi" w:hAnsiTheme="minorHAnsi"/>
        </w:rPr>
        <w:t>esting are typically</w:t>
      </w:r>
      <w:r w:rsidR="003B0CA9">
        <w:rPr>
          <w:rFonts w:asciiTheme="minorHAnsi" w:hAnsiTheme="minorHAnsi"/>
        </w:rPr>
        <w:t xml:space="preserve"> uneven-aged, multi</w:t>
      </w:r>
      <w:r w:rsidR="0094258B">
        <w:rPr>
          <w:rFonts w:asciiTheme="minorHAnsi" w:hAnsiTheme="minorHAnsi"/>
        </w:rPr>
        <w:t>-</w:t>
      </w:r>
      <w:r w:rsidR="003B0CA9">
        <w:rPr>
          <w:rFonts w:asciiTheme="minorHAnsi" w:hAnsiTheme="minorHAnsi"/>
        </w:rPr>
        <w:t xml:space="preserve">storied with a high canopy cover. This may include </w:t>
      </w:r>
      <w:r w:rsidR="00BC4A23">
        <w:rPr>
          <w:rFonts w:asciiTheme="minorHAnsi" w:hAnsiTheme="minorHAnsi"/>
        </w:rPr>
        <w:t xml:space="preserve">mixed conifer, </w:t>
      </w:r>
      <w:r w:rsidRPr="00427160">
        <w:rPr>
          <w:rFonts w:asciiTheme="minorHAnsi" w:hAnsiTheme="minorHAnsi"/>
        </w:rPr>
        <w:t>pine-oak, riparian</w:t>
      </w:r>
      <w:r w:rsidR="00BC4A23">
        <w:rPr>
          <w:rFonts w:asciiTheme="minorHAnsi" w:hAnsiTheme="minorHAnsi"/>
        </w:rPr>
        <w:t xml:space="preserve">, or </w:t>
      </w:r>
      <w:proofErr w:type="spellStart"/>
      <w:r w:rsidRPr="00427160">
        <w:rPr>
          <w:rFonts w:asciiTheme="minorHAnsi" w:hAnsiTheme="minorHAnsi"/>
        </w:rPr>
        <w:t>madrean</w:t>
      </w:r>
      <w:proofErr w:type="spellEnd"/>
      <w:r w:rsidRPr="00427160">
        <w:rPr>
          <w:rFonts w:asciiTheme="minorHAnsi" w:hAnsiTheme="minorHAnsi"/>
        </w:rPr>
        <w:t xml:space="preserve"> woodland</w:t>
      </w:r>
      <w:r w:rsidR="00BC4A23">
        <w:rPr>
          <w:rFonts w:asciiTheme="minorHAnsi" w:hAnsiTheme="minorHAnsi"/>
        </w:rPr>
        <w:t xml:space="preserve"> forests. Canyon habitats are typically steep, rocky with ledges and caves for nesting and roosting. </w:t>
      </w:r>
    </w:p>
    <w:p w:rsidR="003F590B" w:rsidRPr="00427160" w:rsidRDefault="003F590B" w:rsidP="008037EA">
      <w:pPr>
        <w:rPr>
          <w:rFonts w:asciiTheme="minorHAnsi" w:hAnsiTheme="minorHAnsi"/>
        </w:rPr>
      </w:pPr>
    </w:p>
    <w:p w:rsidR="00D577E6" w:rsidRDefault="00D577E6" w:rsidP="00D577E6">
      <w:pPr>
        <w:rPr>
          <w:rFonts w:asciiTheme="minorHAnsi" w:hAnsiTheme="minorHAnsi"/>
          <w:bCs/>
          <w:szCs w:val="24"/>
        </w:rPr>
      </w:pPr>
      <w:r>
        <w:rPr>
          <w:rFonts w:asciiTheme="minorHAnsi" w:hAnsiTheme="minorHAnsi"/>
        </w:rPr>
        <w:t>Desig</w:t>
      </w:r>
      <w:r w:rsidRPr="00D577E6">
        <w:rPr>
          <w:rFonts w:asciiTheme="minorHAnsi" w:hAnsiTheme="minorHAnsi"/>
        </w:rPr>
        <w:t>n</w:t>
      </w:r>
      <w:r>
        <w:rPr>
          <w:rFonts w:asciiTheme="minorHAnsi" w:hAnsiTheme="minorHAnsi"/>
        </w:rPr>
        <w:t>a</w:t>
      </w:r>
      <w:r w:rsidRPr="00D577E6">
        <w:rPr>
          <w:rFonts w:asciiTheme="minorHAnsi" w:hAnsiTheme="minorHAnsi"/>
        </w:rPr>
        <w:t xml:space="preserve">ted </w:t>
      </w:r>
      <w:r>
        <w:rPr>
          <w:rFonts w:asciiTheme="minorHAnsi" w:hAnsiTheme="minorHAnsi"/>
        </w:rPr>
        <w:t>critical habitat for the MSO was finalized in 2004 and includes 8.6 million acres within Arizona, Colorado, New Mexico, and Utah</w:t>
      </w:r>
      <w:r w:rsidRPr="00D577E6">
        <w:rPr>
          <w:rFonts w:asciiTheme="minorHAnsi" w:hAnsiTheme="minorHAnsi"/>
        </w:rPr>
        <w:t xml:space="preserve">. </w:t>
      </w:r>
      <w:r w:rsidRPr="00D577E6">
        <w:rPr>
          <w:rFonts w:asciiTheme="minorHAnsi" w:hAnsiTheme="minorHAnsi"/>
          <w:bCs/>
          <w:szCs w:val="24"/>
        </w:rPr>
        <w:t xml:space="preserve">Habitat features commonly associated with MSO occupancy within critical habitat were identified as primary constituent elements (PCE's). There are PCE's related to forest structure, maintenance of adequate prey species, and canyon habitat </w:t>
      </w:r>
      <w:r>
        <w:rPr>
          <w:rFonts w:asciiTheme="minorHAnsi" w:hAnsiTheme="minorHAnsi"/>
          <w:bCs/>
          <w:szCs w:val="24"/>
        </w:rPr>
        <w:t>and are as follows:</w:t>
      </w:r>
    </w:p>
    <w:p w:rsidR="00D577E6" w:rsidRPr="003F590B" w:rsidRDefault="00D577E6" w:rsidP="00D577E6">
      <w:pPr>
        <w:numPr>
          <w:ilvl w:val="0"/>
          <w:numId w:val="2"/>
        </w:numPr>
        <w:rPr>
          <w:rFonts w:asciiTheme="minorHAnsi" w:hAnsiTheme="minorHAnsi"/>
          <w:bCs/>
          <w:szCs w:val="24"/>
        </w:rPr>
      </w:pPr>
      <w:r w:rsidRPr="003F590B">
        <w:rPr>
          <w:rFonts w:asciiTheme="minorHAnsi" w:hAnsiTheme="minorHAnsi"/>
        </w:rPr>
        <w:t xml:space="preserve">PCE's Related to Forest Structure: </w:t>
      </w:r>
    </w:p>
    <w:p w:rsidR="00D577E6" w:rsidRPr="003F590B" w:rsidRDefault="00D577E6" w:rsidP="00D577E6">
      <w:pPr>
        <w:numPr>
          <w:ilvl w:val="1"/>
          <w:numId w:val="2"/>
        </w:numPr>
        <w:rPr>
          <w:rFonts w:asciiTheme="minorHAnsi" w:hAnsiTheme="minorHAnsi"/>
          <w:bCs/>
          <w:szCs w:val="24"/>
        </w:rPr>
      </w:pPr>
      <w:r w:rsidRPr="003F590B">
        <w:rPr>
          <w:rFonts w:asciiTheme="minorHAnsi" w:hAnsiTheme="minorHAnsi"/>
        </w:rPr>
        <w:t>A range of tree species, including mixed-conifer, pine-oak, and riparian forest types, composed of different tree sizes reflecting different ages of trees, 30-45% of which are large trees with a trunk diameter of ≥0.3 m (12 in) when measured at 1.4 m (4.5 ft) from the ground</w:t>
      </w:r>
    </w:p>
    <w:p w:rsidR="00D577E6" w:rsidRPr="003F590B" w:rsidRDefault="00D577E6" w:rsidP="00D577E6">
      <w:pPr>
        <w:numPr>
          <w:ilvl w:val="1"/>
          <w:numId w:val="2"/>
        </w:numPr>
        <w:rPr>
          <w:rFonts w:asciiTheme="minorHAnsi" w:hAnsiTheme="minorHAnsi"/>
          <w:bCs/>
          <w:szCs w:val="24"/>
        </w:rPr>
      </w:pPr>
      <w:r w:rsidRPr="003F590B">
        <w:rPr>
          <w:rFonts w:asciiTheme="minorHAnsi" w:hAnsiTheme="minorHAnsi"/>
        </w:rPr>
        <w:t xml:space="preserve">A shaded canopy created by the tree branches and foliage covering ≥40% of the ground </w:t>
      </w:r>
    </w:p>
    <w:p w:rsidR="00D577E6" w:rsidRPr="003F590B" w:rsidRDefault="00D577E6" w:rsidP="00D577E6">
      <w:pPr>
        <w:numPr>
          <w:ilvl w:val="1"/>
          <w:numId w:val="2"/>
        </w:numPr>
        <w:rPr>
          <w:rFonts w:asciiTheme="minorHAnsi" w:hAnsiTheme="minorHAnsi"/>
          <w:bCs/>
          <w:szCs w:val="24"/>
        </w:rPr>
      </w:pPr>
      <w:r w:rsidRPr="003F590B">
        <w:rPr>
          <w:rFonts w:asciiTheme="minorHAnsi" w:hAnsiTheme="minorHAnsi"/>
        </w:rPr>
        <w:t xml:space="preserve">Large, dead trees (i.e., snags) with a trunk diameter of at least 0.3 m (12 in) when measured at 1.4 m (4.5 ft) from the ground. </w:t>
      </w:r>
    </w:p>
    <w:p w:rsidR="00D577E6" w:rsidRPr="003F590B" w:rsidRDefault="00D577E6" w:rsidP="00D577E6">
      <w:pPr>
        <w:numPr>
          <w:ilvl w:val="0"/>
          <w:numId w:val="2"/>
        </w:numPr>
        <w:rPr>
          <w:rFonts w:asciiTheme="minorHAnsi" w:hAnsiTheme="minorHAnsi"/>
          <w:bCs/>
          <w:szCs w:val="24"/>
        </w:rPr>
      </w:pPr>
      <w:r w:rsidRPr="003F590B">
        <w:rPr>
          <w:rFonts w:asciiTheme="minorHAnsi" w:hAnsiTheme="minorHAnsi"/>
        </w:rPr>
        <w:t xml:space="preserve">PCE's Related to Maintenance of Adequate Prey Species: </w:t>
      </w:r>
    </w:p>
    <w:p w:rsidR="00D577E6" w:rsidRPr="003F590B" w:rsidRDefault="00D577E6" w:rsidP="00D577E6">
      <w:pPr>
        <w:numPr>
          <w:ilvl w:val="1"/>
          <w:numId w:val="2"/>
        </w:numPr>
        <w:rPr>
          <w:rFonts w:asciiTheme="minorHAnsi" w:hAnsiTheme="minorHAnsi"/>
          <w:bCs/>
          <w:szCs w:val="24"/>
        </w:rPr>
      </w:pPr>
      <w:r w:rsidRPr="003F590B">
        <w:rPr>
          <w:rFonts w:asciiTheme="minorHAnsi" w:hAnsiTheme="minorHAnsi"/>
        </w:rPr>
        <w:t>High volumes of fall</w:t>
      </w:r>
      <w:r w:rsidR="003F590B">
        <w:rPr>
          <w:rFonts w:asciiTheme="minorHAnsi" w:hAnsiTheme="minorHAnsi"/>
        </w:rPr>
        <w:t>en trees and other woody debris</w:t>
      </w:r>
      <w:r w:rsidRPr="003F590B">
        <w:rPr>
          <w:rFonts w:asciiTheme="minorHAnsi" w:hAnsiTheme="minorHAnsi"/>
        </w:rPr>
        <w:t xml:space="preserve"> </w:t>
      </w:r>
    </w:p>
    <w:p w:rsidR="00D577E6" w:rsidRPr="003F590B" w:rsidRDefault="00D577E6" w:rsidP="00D577E6">
      <w:pPr>
        <w:numPr>
          <w:ilvl w:val="1"/>
          <w:numId w:val="2"/>
        </w:numPr>
        <w:rPr>
          <w:rFonts w:asciiTheme="minorHAnsi" w:hAnsiTheme="minorHAnsi"/>
          <w:bCs/>
          <w:szCs w:val="24"/>
        </w:rPr>
      </w:pPr>
      <w:r w:rsidRPr="003F590B">
        <w:rPr>
          <w:rFonts w:asciiTheme="minorHAnsi" w:hAnsiTheme="minorHAnsi"/>
        </w:rPr>
        <w:t xml:space="preserve">A wide range of tree and plant species, including hardwoods </w:t>
      </w:r>
    </w:p>
    <w:p w:rsidR="00D577E6" w:rsidRPr="003F590B" w:rsidRDefault="00D577E6" w:rsidP="00D577E6">
      <w:pPr>
        <w:numPr>
          <w:ilvl w:val="1"/>
          <w:numId w:val="2"/>
        </w:numPr>
        <w:rPr>
          <w:rFonts w:asciiTheme="minorHAnsi" w:hAnsiTheme="minorHAnsi"/>
          <w:bCs/>
          <w:szCs w:val="24"/>
        </w:rPr>
      </w:pPr>
      <w:r w:rsidRPr="003F590B">
        <w:rPr>
          <w:rFonts w:asciiTheme="minorHAnsi" w:hAnsiTheme="minorHAnsi"/>
        </w:rPr>
        <w:t>Adequate levels of residual plant cover to maintain fruits, seeds, and allow plant regeneration</w:t>
      </w:r>
    </w:p>
    <w:p w:rsidR="00D577E6" w:rsidRPr="003F590B" w:rsidRDefault="00D577E6" w:rsidP="00D577E6">
      <w:pPr>
        <w:numPr>
          <w:ilvl w:val="0"/>
          <w:numId w:val="2"/>
        </w:numPr>
        <w:rPr>
          <w:rFonts w:asciiTheme="minorHAnsi" w:hAnsiTheme="minorHAnsi"/>
        </w:rPr>
      </w:pPr>
      <w:r w:rsidRPr="003F590B">
        <w:rPr>
          <w:rFonts w:asciiTheme="minorHAnsi" w:hAnsiTheme="minorHAnsi"/>
        </w:rPr>
        <w:t xml:space="preserve">PCE's Related to Canyon Habitat (one or more of the following): </w:t>
      </w:r>
    </w:p>
    <w:p w:rsidR="00D577E6" w:rsidRPr="003F590B" w:rsidRDefault="00D577E6" w:rsidP="00D577E6">
      <w:pPr>
        <w:numPr>
          <w:ilvl w:val="1"/>
          <w:numId w:val="2"/>
        </w:numPr>
        <w:rPr>
          <w:rFonts w:asciiTheme="minorHAnsi" w:hAnsiTheme="minorHAnsi"/>
        </w:rPr>
      </w:pPr>
      <w:r w:rsidRPr="003F590B">
        <w:rPr>
          <w:rFonts w:asciiTheme="minorHAnsi" w:hAnsiTheme="minorHAnsi"/>
        </w:rPr>
        <w:t>Presence of water (often providing cooler air temperature and often higher humidity than the surrounding areas)</w:t>
      </w:r>
    </w:p>
    <w:p w:rsidR="00D577E6" w:rsidRPr="003F590B" w:rsidRDefault="00D577E6" w:rsidP="00D577E6">
      <w:pPr>
        <w:numPr>
          <w:ilvl w:val="1"/>
          <w:numId w:val="2"/>
        </w:numPr>
        <w:rPr>
          <w:rFonts w:asciiTheme="minorHAnsi" w:hAnsiTheme="minorHAnsi"/>
        </w:rPr>
      </w:pPr>
      <w:r w:rsidRPr="003F590B">
        <w:rPr>
          <w:rFonts w:asciiTheme="minorHAnsi" w:hAnsiTheme="minorHAnsi"/>
        </w:rPr>
        <w:t xml:space="preserve">Clumps or stringers of mixed-conifer, pine-oak, pinyon-juniper, and/or riparian vegetation </w:t>
      </w:r>
    </w:p>
    <w:p w:rsidR="003F590B" w:rsidRPr="003F590B" w:rsidRDefault="00D577E6" w:rsidP="00D577E6">
      <w:pPr>
        <w:numPr>
          <w:ilvl w:val="1"/>
          <w:numId w:val="2"/>
        </w:numPr>
        <w:rPr>
          <w:rFonts w:asciiTheme="minorHAnsi" w:hAnsiTheme="minorHAnsi"/>
        </w:rPr>
      </w:pPr>
      <w:r w:rsidRPr="003F590B">
        <w:rPr>
          <w:rFonts w:asciiTheme="minorHAnsi" w:hAnsiTheme="minorHAnsi"/>
        </w:rPr>
        <w:t xml:space="preserve">Canyon walls containing crevices, ledges, or caves </w:t>
      </w:r>
    </w:p>
    <w:p w:rsidR="00D577E6" w:rsidRPr="003F590B" w:rsidRDefault="00D577E6" w:rsidP="00D577E6">
      <w:pPr>
        <w:numPr>
          <w:ilvl w:val="1"/>
          <w:numId w:val="2"/>
        </w:numPr>
        <w:rPr>
          <w:rFonts w:asciiTheme="minorHAnsi" w:hAnsiTheme="minorHAnsi"/>
        </w:rPr>
      </w:pPr>
      <w:r w:rsidRPr="003F590B">
        <w:rPr>
          <w:rFonts w:asciiTheme="minorHAnsi" w:hAnsiTheme="minorHAnsi"/>
        </w:rPr>
        <w:t>High percentage of ground litter and woody debris</w:t>
      </w:r>
    </w:p>
    <w:p w:rsidR="00A60CC4" w:rsidRDefault="00A60CC4" w:rsidP="00B412B1">
      <w:pPr>
        <w:spacing w:after="60"/>
        <w:rPr>
          <w:rFonts w:asciiTheme="minorHAnsi" w:hAnsiTheme="minorHAnsi"/>
          <w:u w:val="single"/>
        </w:rPr>
      </w:pPr>
    </w:p>
    <w:p w:rsidR="00242A7A" w:rsidRPr="00242A7A" w:rsidRDefault="00242A7A" w:rsidP="00607A85">
      <w:pPr>
        <w:pStyle w:val="Default"/>
        <w:rPr>
          <w:sz w:val="23"/>
          <w:szCs w:val="23"/>
          <w:u w:val="single"/>
        </w:rPr>
      </w:pPr>
      <w:r w:rsidRPr="00242A7A">
        <w:rPr>
          <w:sz w:val="23"/>
          <w:szCs w:val="23"/>
          <w:u w:val="single"/>
        </w:rPr>
        <w:t>Threats</w:t>
      </w:r>
    </w:p>
    <w:p w:rsidR="005A3592" w:rsidRDefault="003A036B">
      <w:pPr>
        <w:rPr>
          <w:rFonts w:asciiTheme="minorHAnsi" w:hAnsiTheme="minorHAnsi"/>
        </w:rPr>
      </w:pPr>
      <w:r w:rsidRPr="008B5512">
        <w:rPr>
          <w:rFonts w:asciiTheme="minorHAnsi" w:hAnsiTheme="minorHAnsi"/>
        </w:rPr>
        <w:t>Human</w:t>
      </w:r>
      <w:r w:rsidR="005A3592" w:rsidRPr="008B5512">
        <w:rPr>
          <w:rFonts w:asciiTheme="minorHAnsi" w:hAnsiTheme="minorHAnsi"/>
        </w:rPr>
        <w:t xml:space="preserve">-managed </w:t>
      </w:r>
      <w:r w:rsidR="008B5512" w:rsidRPr="008B5512">
        <w:rPr>
          <w:rFonts w:asciiTheme="minorHAnsi" w:hAnsiTheme="minorHAnsi"/>
        </w:rPr>
        <w:t>alteration of forests has</w:t>
      </w:r>
      <w:r w:rsidR="009A18B4" w:rsidRPr="008B5512">
        <w:rPr>
          <w:rFonts w:asciiTheme="minorHAnsi" w:hAnsiTheme="minorHAnsi"/>
        </w:rPr>
        <w:t xml:space="preserve"> led to the increased threat of stand-replacing wildland fires</w:t>
      </w:r>
      <w:r w:rsidR="008B5512" w:rsidRPr="008B5512">
        <w:rPr>
          <w:rFonts w:asciiTheme="minorHAnsi" w:hAnsiTheme="minorHAnsi"/>
        </w:rPr>
        <w:t xml:space="preserve">, which also threaten the destruction of MSO habitat. </w:t>
      </w:r>
      <w:r w:rsidR="005A3592" w:rsidRPr="008B5512">
        <w:rPr>
          <w:rFonts w:asciiTheme="minorHAnsi" w:hAnsiTheme="minorHAnsi"/>
        </w:rPr>
        <w:t xml:space="preserve">Livestock grazing and selective timber harvesting have also caused substantial changes to forest structure </w:t>
      </w:r>
      <w:r w:rsidR="0019427B" w:rsidRPr="008B5512">
        <w:rPr>
          <w:rFonts w:asciiTheme="minorHAnsi" w:hAnsiTheme="minorHAnsi"/>
        </w:rPr>
        <w:t xml:space="preserve">within MSO habitat </w:t>
      </w:r>
      <w:r w:rsidRPr="008B5512">
        <w:rPr>
          <w:rFonts w:asciiTheme="minorHAnsi" w:hAnsiTheme="minorHAnsi"/>
        </w:rPr>
        <w:t xml:space="preserve">thus </w:t>
      </w:r>
      <w:r w:rsidR="005A3592" w:rsidRPr="008B5512">
        <w:rPr>
          <w:rFonts w:asciiTheme="minorHAnsi" w:hAnsiTheme="minorHAnsi"/>
        </w:rPr>
        <w:t xml:space="preserve">eliminating </w:t>
      </w:r>
      <w:r w:rsidR="0019427B" w:rsidRPr="008B5512">
        <w:rPr>
          <w:rFonts w:asciiTheme="minorHAnsi" w:hAnsiTheme="minorHAnsi"/>
        </w:rPr>
        <w:t>the amount of suitable habitat</w:t>
      </w:r>
      <w:r w:rsidR="008B5512" w:rsidRPr="008B5512">
        <w:rPr>
          <w:rFonts w:asciiTheme="minorHAnsi" w:hAnsiTheme="minorHAnsi"/>
        </w:rPr>
        <w:t xml:space="preserve"> in the species range</w:t>
      </w:r>
      <w:r w:rsidR="0019427B" w:rsidRPr="008B5512">
        <w:rPr>
          <w:rFonts w:asciiTheme="minorHAnsi" w:hAnsiTheme="minorHAnsi"/>
        </w:rPr>
        <w:t>.</w:t>
      </w:r>
      <w:r w:rsidR="0019427B">
        <w:rPr>
          <w:rFonts w:asciiTheme="minorHAnsi" w:hAnsiTheme="minorHAnsi"/>
        </w:rPr>
        <w:t xml:space="preserve"> </w:t>
      </w:r>
      <w:r w:rsidR="00592A4E">
        <w:rPr>
          <w:rFonts w:asciiTheme="minorHAnsi" w:hAnsiTheme="minorHAnsi"/>
        </w:rPr>
        <w:t>Vehicle collisions, electrocution, as well as direct effects associated with wildland fires have been identified as causes of direct fatalities to the Mexican spotted owl (USFWS 2012).</w:t>
      </w:r>
    </w:p>
    <w:p w:rsidR="0019427B" w:rsidRDefault="0019427B">
      <w:pPr>
        <w:rPr>
          <w:rFonts w:asciiTheme="minorHAnsi" w:hAnsiTheme="minorHAnsi"/>
        </w:rPr>
      </w:pPr>
    </w:p>
    <w:p w:rsidR="00C62771" w:rsidRDefault="00C62771">
      <w:pPr>
        <w:rPr>
          <w:rFonts w:asciiTheme="minorHAnsi" w:hAnsiTheme="minorHAnsi"/>
        </w:rPr>
      </w:pPr>
    </w:p>
    <w:p w:rsidR="00C62771" w:rsidRDefault="00C62771">
      <w:pPr>
        <w:rPr>
          <w:rFonts w:asciiTheme="minorHAnsi" w:hAnsiTheme="minorHAnsi"/>
        </w:rPr>
      </w:pPr>
    </w:p>
    <w:p w:rsidR="00242A7A" w:rsidRPr="00B412B1" w:rsidRDefault="00242A7A" w:rsidP="00242A7A">
      <w:pPr>
        <w:spacing w:after="60"/>
        <w:rPr>
          <w:rFonts w:asciiTheme="minorHAnsi" w:hAnsiTheme="minorHAnsi"/>
          <w:u w:val="single"/>
        </w:rPr>
      </w:pPr>
      <w:r>
        <w:rPr>
          <w:rFonts w:asciiTheme="minorHAnsi" w:hAnsiTheme="minorHAnsi"/>
          <w:u w:val="single"/>
        </w:rPr>
        <w:lastRenderedPageBreak/>
        <w:t>Range and Survey History</w:t>
      </w:r>
    </w:p>
    <w:p w:rsidR="008037EA" w:rsidRDefault="008037EA" w:rsidP="00BC4A23">
      <w:pPr>
        <w:pStyle w:val="Default"/>
        <w:jc w:val="both"/>
      </w:pPr>
      <w:r w:rsidRPr="005A6638">
        <w:t>MSO occur throughout much of Arizona (except for the arid southwestern portions of the state) primarily in forested mountains and canyons at elevations ranging from 4,500 to 10,000 feet. South of the Mogollon Rim, MSO occup</w:t>
      </w:r>
      <w:r w:rsidR="0094258B">
        <w:t>y</w:t>
      </w:r>
      <w:r w:rsidRPr="005A6638">
        <w:t xml:space="preserve"> scattered mountains and canyons </w:t>
      </w:r>
      <w:r w:rsidR="0094258B">
        <w:t xml:space="preserve">at </w:t>
      </w:r>
      <w:r w:rsidRPr="005A6638">
        <w:t xml:space="preserve">higher elevations. </w:t>
      </w:r>
      <w:r w:rsidR="0094258B">
        <w:t>N</w:t>
      </w:r>
      <w:r w:rsidRPr="005A6638">
        <w:t>orth of the Mogollon Rim, occupancy is generally restricted to forested habitats in the White Mountains, along the Mogollon Rim, the peaks around Flagstaff, the Grand Canyon, and forested areas on the Navajo Reservation</w:t>
      </w:r>
    </w:p>
    <w:p w:rsidR="008037EA" w:rsidRDefault="008037EA" w:rsidP="00242A7A">
      <w:pPr>
        <w:pStyle w:val="Default"/>
      </w:pPr>
    </w:p>
    <w:p w:rsidR="002A5D63" w:rsidRPr="00D577E6" w:rsidRDefault="002A5D63" w:rsidP="002A5D63">
      <w:pPr>
        <w:rPr>
          <w:rFonts w:asciiTheme="minorHAnsi" w:hAnsiTheme="minorHAnsi"/>
        </w:rPr>
      </w:pPr>
      <w:r w:rsidRPr="00D577E6">
        <w:rPr>
          <w:rFonts w:asciiTheme="minorHAnsi" w:hAnsiTheme="minorHAnsi"/>
        </w:rPr>
        <w:t xml:space="preserve">The 2012 MSO Recovery Plan identifies </w:t>
      </w:r>
      <w:r>
        <w:rPr>
          <w:rFonts w:asciiTheme="minorHAnsi" w:hAnsiTheme="minorHAnsi"/>
        </w:rPr>
        <w:t xml:space="preserve">three </w:t>
      </w:r>
      <w:r w:rsidRPr="00D577E6">
        <w:rPr>
          <w:rFonts w:asciiTheme="minorHAnsi" w:hAnsiTheme="minorHAnsi"/>
        </w:rPr>
        <w:t>ecological management units (EMU</w:t>
      </w:r>
      <w:r>
        <w:rPr>
          <w:rFonts w:asciiTheme="minorHAnsi" w:hAnsiTheme="minorHAnsi"/>
        </w:rPr>
        <w:t>s</w:t>
      </w:r>
      <w:r w:rsidRPr="00D577E6">
        <w:rPr>
          <w:rFonts w:asciiTheme="minorHAnsi" w:hAnsiTheme="minorHAnsi"/>
        </w:rPr>
        <w:t>)</w:t>
      </w:r>
      <w:r>
        <w:rPr>
          <w:rFonts w:asciiTheme="minorHAnsi" w:hAnsiTheme="minorHAnsi"/>
        </w:rPr>
        <w:t xml:space="preserve"> within Arizona </w:t>
      </w:r>
      <w:r w:rsidR="0094258B">
        <w:rPr>
          <w:rFonts w:asciiTheme="minorHAnsi" w:hAnsiTheme="minorHAnsi"/>
        </w:rPr>
        <w:t>including</w:t>
      </w:r>
      <w:r w:rsidRPr="003F590B">
        <w:rPr>
          <w:rFonts w:asciiTheme="minorHAnsi" w:hAnsiTheme="minorHAnsi"/>
        </w:rPr>
        <w:t xml:space="preserve"> the Basin and Range West EMU, Upper Gila Mountains EMU, and the Colorado Plateau EMU.</w:t>
      </w:r>
      <w:r>
        <w:rPr>
          <w:rFonts w:asciiTheme="minorHAnsi" w:hAnsiTheme="minorHAnsi"/>
        </w:rPr>
        <w:t xml:space="preserve"> Each EMU identifies common patterns of owl distribution and habitat use and geographically subdivides habitat </w:t>
      </w:r>
      <w:r w:rsidR="00A8572C">
        <w:rPr>
          <w:rFonts w:asciiTheme="minorHAnsi" w:hAnsiTheme="minorHAnsi"/>
        </w:rPr>
        <w:t xml:space="preserve">into </w:t>
      </w:r>
      <w:r w:rsidR="00A8572C" w:rsidRPr="00D577E6">
        <w:rPr>
          <w:rFonts w:asciiTheme="minorHAnsi" w:hAnsiTheme="minorHAnsi"/>
        </w:rPr>
        <w:t>three levels of management</w:t>
      </w:r>
      <w:r w:rsidR="00A8572C">
        <w:rPr>
          <w:rFonts w:asciiTheme="minorHAnsi" w:hAnsiTheme="minorHAnsi"/>
        </w:rPr>
        <w:t xml:space="preserve"> </w:t>
      </w:r>
      <w:r>
        <w:rPr>
          <w:rFonts w:asciiTheme="minorHAnsi" w:hAnsiTheme="minorHAnsi"/>
        </w:rPr>
        <w:t xml:space="preserve">to organize owl recovery efforts. The </w:t>
      </w:r>
      <w:r w:rsidR="00A8572C">
        <w:rPr>
          <w:rFonts w:asciiTheme="minorHAnsi" w:hAnsiTheme="minorHAnsi"/>
        </w:rPr>
        <w:t xml:space="preserve">geographic </w:t>
      </w:r>
      <w:r>
        <w:rPr>
          <w:rFonts w:asciiTheme="minorHAnsi" w:hAnsiTheme="minorHAnsi"/>
        </w:rPr>
        <w:t>subdivisions</w:t>
      </w:r>
      <w:r w:rsidRPr="00D577E6">
        <w:rPr>
          <w:rFonts w:asciiTheme="minorHAnsi" w:hAnsiTheme="minorHAnsi"/>
        </w:rPr>
        <w:t xml:space="preserve"> </w:t>
      </w:r>
      <w:r w:rsidR="00A8572C">
        <w:rPr>
          <w:rFonts w:asciiTheme="minorHAnsi" w:hAnsiTheme="minorHAnsi"/>
        </w:rPr>
        <w:t xml:space="preserve">are </w:t>
      </w:r>
      <w:r>
        <w:rPr>
          <w:rFonts w:asciiTheme="minorHAnsi" w:hAnsiTheme="minorHAnsi"/>
        </w:rPr>
        <w:t>as follows</w:t>
      </w:r>
      <w:r w:rsidRPr="00D577E6">
        <w:rPr>
          <w:rFonts w:asciiTheme="minorHAnsi" w:hAnsiTheme="minorHAnsi"/>
        </w:rPr>
        <w:t xml:space="preserve">: </w:t>
      </w:r>
    </w:p>
    <w:p w:rsidR="002A5D63" w:rsidRPr="00D577E6" w:rsidRDefault="002A5D63" w:rsidP="002A5D63">
      <w:pPr>
        <w:pStyle w:val="BodyText2"/>
        <w:numPr>
          <w:ilvl w:val="0"/>
          <w:numId w:val="1"/>
        </w:numPr>
        <w:spacing w:after="60"/>
        <w:rPr>
          <w:rFonts w:asciiTheme="minorHAnsi" w:hAnsiTheme="minorHAnsi"/>
          <w:sz w:val="24"/>
        </w:rPr>
      </w:pPr>
      <w:r w:rsidRPr="00D577E6">
        <w:rPr>
          <w:rFonts w:asciiTheme="minorHAnsi" w:hAnsiTheme="minorHAnsi"/>
          <w:i/>
          <w:sz w:val="24"/>
        </w:rPr>
        <w:t xml:space="preserve">Protected Area Centers </w:t>
      </w:r>
      <w:r w:rsidRPr="00D577E6">
        <w:rPr>
          <w:rFonts w:asciiTheme="minorHAnsi" w:hAnsiTheme="minorHAnsi"/>
          <w:sz w:val="24"/>
        </w:rPr>
        <w:t>(PACs): PACs are comprised of at least 600 acres of ideal roosting, nesting, and foraging habitat currently or historically used by MSO. The Recovery Plan recommends the strictest guidelines for these areas.</w:t>
      </w:r>
    </w:p>
    <w:p w:rsidR="002A5D63" w:rsidRPr="00D577E6" w:rsidRDefault="002A5D63" w:rsidP="002A5D63">
      <w:pPr>
        <w:pStyle w:val="BodyText2"/>
        <w:numPr>
          <w:ilvl w:val="0"/>
          <w:numId w:val="1"/>
        </w:numPr>
        <w:spacing w:after="60"/>
        <w:rPr>
          <w:rFonts w:asciiTheme="minorHAnsi" w:hAnsiTheme="minorHAnsi"/>
          <w:sz w:val="24"/>
        </w:rPr>
      </w:pPr>
      <w:r w:rsidRPr="00D577E6">
        <w:rPr>
          <w:rFonts w:asciiTheme="minorHAnsi" w:hAnsiTheme="minorHAnsi"/>
          <w:i/>
          <w:sz w:val="24"/>
        </w:rPr>
        <w:t>Recovery Habitat</w:t>
      </w:r>
      <w:r w:rsidRPr="00D577E6">
        <w:rPr>
          <w:rFonts w:asciiTheme="minorHAnsi" w:hAnsiTheme="minorHAnsi"/>
          <w:sz w:val="24"/>
        </w:rPr>
        <w:t>: Ponderosa pine-</w:t>
      </w:r>
      <w:proofErr w:type="spellStart"/>
      <w:r w:rsidRPr="00D577E6">
        <w:rPr>
          <w:rFonts w:asciiTheme="minorHAnsi" w:hAnsiTheme="minorHAnsi"/>
          <w:sz w:val="24"/>
        </w:rPr>
        <w:t>Gambel</w:t>
      </w:r>
      <w:proofErr w:type="spellEnd"/>
      <w:r w:rsidRPr="00D577E6">
        <w:rPr>
          <w:rFonts w:asciiTheme="minorHAnsi" w:hAnsiTheme="minorHAnsi"/>
          <w:sz w:val="24"/>
        </w:rPr>
        <w:t xml:space="preserve"> oak, mixed-conifer forests, and riparian areas that is currently, or has the potential for becoming nest/roost habitat or does/could provide foraging, dispersal, or wintering habitats. Target/threshold criteria are defined such that a given proportion of the landscape should be maintained as suitable nesting and roosting habitat for the MSO. Guidelines specific to riparian areas are also provided to ensure a mix of size and age classes.</w:t>
      </w:r>
    </w:p>
    <w:p w:rsidR="002A5D63" w:rsidRPr="00D577E6" w:rsidRDefault="002A5D63" w:rsidP="002A5D63">
      <w:pPr>
        <w:numPr>
          <w:ilvl w:val="0"/>
          <w:numId w:val="1"/>
        </w:numPr>
        <w:spacing w:after="60"/>
        <w:rPr>
          <w:rFonts w:asciiTheme="minorHAnsi" w:hAnsiTheme="minorHAnsi"/>
        </w:rPr>
      </w:pPr>
      <w:r w:rsidRPr="00D577E6">
        <w:rPr>
          <w:rFonts w:asciiTheme="minorHAnsi" w:hAnsiTheme="minorHAnsi"/>
          <w:i/>
        </w:rPr>
        <w:t>Other Forest and Woodland</w:t>
      </w:r>
      <w:r w:rsidRPr="00D577E6">
        <w:rPr>
          <w:rFonts w:asciiTheme="minorHAnsi" w:hAnsiTheme="minorHAnsi"/>
        </w:rPr>
        <w:t>: Ponderosa pine and spruce-fir forests, pinyon-juniper woodlands, aspen, and riparian forests not included within PACs. No specific management recommendations are given for these areas.</w:t>
      </w:r>
    </w:p>
    <w:p w:rsidR="002A5D63" w:rsidRPr="0094258B" w:rsidRDefault="002A5D63" w:rsidP="00242A7A">
      <w:pPr>
        <w:pStyle w:val="Default"/>
        <w:rPr>
          <w:color w:val="FF0000"/>
        </w:rPr>
      </w:pPr>
    </w:p>
    <w:p w:rsidR="0094258B" w:rsidRPr="0020166B" w:rsidRDefault="0094258B" w:rsidP="0094258B">
      <w:pPr>
        <w:pStyle w:val="Default"/>
        <w:rPr>
          <w:color w:val="FF0000"/>
          <w:sz w:val="23"/>
          <w:szCs w:val="23"/>
        </w:rPr>
      </w:pPr>
      <w:r w:rsidRPr="0094258B">
        <w:rPr>
          <w:color w:val="FF0000"/>
        </w:rPr>
        <w:t>Identify</w:t>
      </w:r>
      <w:r w:rsidR="008037EA" w:rsidRPr="0094258B">
        <w:rPr>
          <w:color w:val="FF0000"/>
        </w:rPr>
        <w:t xml:space="preserve"> if a survey has been comp</w:t>
      </w:r>
      <w:r w:rsidR="005056F5" w:rsidRPr="0094258B">
        <w:rPr>
          <w:color w:val="FF0000"/>
        </w:rPr>
        <w:t xml:space="preserve">leted within your project area, </w:t>
      </w:r>
      <w:r w:rsidR="00427160" w:rsidRPr="0094258B">
        <w:rPr>
          <w:color w:val="FF0000"/>
        </w:rPr>
        <w:t xml:space="preserve">which </w:t>
      </w:r>
      <w:r w:rsidR="009A18B4">
        <w:rPr>
          <w:color w:val="FF0000"/>
        </w:rPr>
        <w:t>EMU</w:t>
      </w:r>
      <w:r w:rsidR="00427160" w:rsidRPr="0094258B">
        <w:rPr>
          <w:color w:val="FF0000"/>
        </w:rPr>
        <w:t xml:space="preserve"> your project is </w:t>
      </w:r>
      <w:r w:rsidR="00D577E6" w:rsidRPr="0094258B">
        <w:rPr>
          <w:color w:val="FF0000"/>
        </w:rPr>
        <w:t xml:space="preserve">located </w:t>
      </w:r>
      <w:r w:rsidR="00427160" w:rsidRPr="0094258B">
        <w:rPr>
          <w:color w:val="FF0000"/>
        </w:rPr>
        <w:t>in</w:t>
      </w:r>
      <w:r w:rsidR="00D577E6" w:rsidRPr="0094258B">
        <w:rPr>
          <w:color w:val="FF0000"/>
        </w:rPr>
        <w:t>, and where the nearest designated critica</w:t>
      </w:r>
      <w:r w:rsidR="005056F5" w:rsidRPr="0094258B">
        <w:rPr>
          <w:color w:val="FF0000"/>
        </w:rPr>
        <w:t>l habitat and/or PAC is located in relation to your project</w:t>
      </w:r>
      <w:r w:rsidR="00C978B2" w:rsidRPr="0094258B">
        <w:rPr>
          <w:color w:val="FF0000"/>
        </w:rPr>
        <w:t xml:space="preserve"> </w:t>
      </w:r>
      <w:r w:rsidRPr="0094258B">
        <w:rPr>
          <w:rFonts w:asciiTheme="minorHAnsi" w:hAnsiTheme="minorHAnsi"/>
          <w:color w:val="FF0000"/>
        </w:rPr>
        <w:t>to</w:t>
      </w:r>
      <w:r>
        <w:rPr>
          <w:rFonts w:asciiTheme="minorHAnsi" w:hAnsiTheme="minorHAnsi"/>
          <w:color w:val="FF0000"/>
        </w:rPr>
        <w:t xml:space="preserve"> establish an environmental baseline </w:t>
      </w:r>
      <w:r w:rsidRPr="0020166B">
        <w:rPr>
          <w:rFonts w:asciiTheme="minorHAnsi" w:hAnsiTheme="minorHAnsi"/>
          <w:color w:val="FF0000"/>
        </w:rPr>
        <w:t>(i.e. survey d</w:t>
      </w:r>
      <w:r>
        <w:rPr>
          <w:rFonts w:asciiTheme="minorHAnsi" w:hAnsiTheme="minorHAnsi"/>
          <w:color w:val="FF0000"/>
        </w:rPr>
        <w:t xml:space="preserve">ata, local status, etc) for MSO </w:t>
      </w:r>
      <w:r w:rsidRPr="0020166B">
        <w:rPr>
          <w:color w:val="FF0000"/>
          <w:sz w:val="23"/>
          <w:szCs w:val="23"/>
        </w:rPr>
        <w:t>within your projects vicinity</w:t>
      </w:r>
      <w:r>
        <w:rPr>
          <w:color w:val="FF0000"/>
          <w:sz w:val="23"/>
          <w:szCs w:val="23"/>
        </w:rPr>
        <w:t xml:space="preserve">. </w:t>
      </w:r>
      <w:r>
        <w:rPr>
          <w:rFonts w:asciiTheme="minorHAnsi" w:hAnsiTheme="minorHAnsi"/>
          <w:color w:val="FF0000"/>
        </w:rPr>
        <w:t>The</w:t>
      </w:r>
      <w:r w:rsidRPr="0020166B">
        <w:rPr>
          <w:rFonts w:asciiTheme="minorHAnsi" w:hAnsiTheme="minorHAnsi"/>
          <w:color w:val="FF0000"/>
        </w:rPr>
        <w:t xml:space="preserve"> following </w:t>
      </w:r>
      <w:r>
        <w:rPr>
          <w:rFonts w:asciiTheme="minorHAnsi" w:hAnsiTheme="minorHAnsi"/>
          <w:color w:val="FF0000"/>
        </w:rPr>
        <w:t xml:space="preserve">references and </w:t>
      </w:r>
      <w:r w:rsidRPr="0020166B">
        <w:rPr>
          <w:rFonts w:asciiTheme="minorHAnsi" w:hAnsiTheme="minorHAnsi"/>
          <w:color w:val="FF0000"/>
        </w:rPr>
        <w:t>resources</w:t>
      </w:r>
      <w:r>
        <w:rPr>
          <w:rFonts w:asciiTheme="minorHAnsi" w:hAnsiTheme="minorHAnsi"/>
          <w:color w:val="FF0000"/>
        </w:rPr>
        <w:t xml:space="preserve"> may assist in </w:t>
      </w:r>
      <w:r w:rsidRPr="0020166B">
        <w:rPr>
          <w:rFonts w:asciiTheme="minorHAnsi" w:hAnsiTheme="minorHAnsi"/>
          <w:color w:val="FF0000"/>
        </w:rPr>
        <w:t>establish</w:t>
      </w:r>
      <w:r>
        <w:rPr>
          <w:rFonts w:asciiTheme="minorHAnsi" w:hAnsiTheme="minorHAnsi"/>
          <w:color w:val="FF0000"/>
        </w:rPr>
        <w:t>ing</w:t>
      </w:r>
      <w:r w:rsidRPr="0020166B">
        <w:rPr>
          <w:rFonts w:asciiTheme="minorHAnsi" w:hAnsiTheme="minorHAnsi"/>
          <w:color w:val="FF0000"/>
        </w:rPr>
        <w:t xml:space="preserve"> an environmental baseline</w:t>
      </w:r>
      <w:r>
        <w:rPr>
          <w:rFonts w:asciiTheme="minorHAnsi" w:hAnsiTheme="minorHAnsi"/>
          <w:color w:val="FF0000"/>
        </w:rPr>
        <w:t xml:space="preserve">. Always obtain permission from the ADOT biologist prior to contacting outside agencies about an ADOT project. </w:t>
      </w:r>
    </w:p>
    <w:p w:rsidR="0094258B" w:rsidRPr="0020166B" w:rsidRDefault="0094258B" w:rsidP="0094258B">
      <w:pPr>
        <w:pStyle w:val="Default"/>
        <w:rPr>
          <w:color w:val="FF0000"/>
          <w:sz w:val="23"/>
          <w:szCs w:val="23"/>
        </w:rPr>
      </w:pPr>
    </w:p>
    <w:tbl>
      <w:tblPr>
        <w:tblStyle w:val="TableGrid"/>
        <w:tblW w:w="0" w:type="auto"/>
        <w:tblLook w:val="04A0" w:firstRow="1" w:lastRow="0" w:firstColumn="1" w:lastColumn="0" w:noHBand="0" w:noVBand="1"/>
      </w:tblPr>
      <w:tblGrid>
        <w:gridCol w:w="1699"/>
        <w:gridCol w:w="3539"/>
        <w:gridCol w:w="1634"/>
        <w:gridCol w:w="2704"/>
      </w:tblGrid>
      <w:tr w:rsidR="0094258B" w:rsidRPr="0020166B" w:rsidTr="00814435">
        <w:tc>
          <w:tcPr>
            <w:tcW w:w="9576" w:type="dxa"/>
            <w:gridSpan w:val="4"/>
            <w:tcBorders>
              <w:top w:val="nil"/>
              <w:left w:val="nil"/>
              <w:bottom w:val="single" w:sz="4" w:space="0" w:color="FF0000"/>
              <w:right w:val="nil"/>
            </w:tcBorders>
          </w:tcPr>
          <w:p w:rsidR="0094258B" w:rsidRPr="0020166B" w:rsidRDefault="0094258B" w:rsidP="00814435">
            <w:pPr>
              <w:pStyle w:val="Default"/>
              <w:rPr>
                <w:color w:val="FF0000"/>
                <w:sz w:val="23"/>
                <w:szCs w:val="23"/>
                <w:u w:val="single"/>
              </w:rPr>
            </w:pPr>
            <w:r w:rsidRPr="0020166B">
              <w:rPr>
                <w:color w:val="FF0000"/>
                <w:sz w:val="23"/>
                <w:szCs w:val="23"/>
                <w:u w:val="single"/>
              </w:rPr>
              <w:t xml:space="preserve">Arizona Game and Fish Department </w:t>
            </w:r>
          </w:p>
        </w:tc>
      </w:tr>
      <w:tr w:rsidR="0094258B" w:rsidRPr="0020166B" w:rsidTr="00DA18A6">
        <w:tc>
          <w:tcPr>
            <w:tcW w:w="1699" w:type="dxa"/>
            <w:tcBorders>
              <w:top w:val="single" w:sz="4" w:space="0" w:color="FF0000"/>
              <w:left w:val="single" w:sz="4" w:space="0" w:color="FF0000"/>
              <w:bottom w:val="single" w:sz="4" w:space="0" w:color="FF0000"/>
              <w:right w:val="single" w:sz="4" w:space="0" w:color="FF0000"/>
            </w:tcBorders>
          </w:tcPr>
          <w:p w:rsidR="0094258B" w:rsidRPr="0020166B" w:rsidRDefault="00DA18A6" w:rsidP="00814435">
            <w:pPr>
              <w:pStyle w:val="Default"/>
              <w:rPr>
                <w:color w:val="FF0000"/>
                <w:sz w:val="23"/>
                <w:szCs w:val="23"/>
              </w:rPr>
            </w:pPr>
            <w:r>
              <w:rPr>
                <w:color w:val="FF0000"/>
                <w:sz w:val="23"/>
                <w:szCs w:val="23"/>
              </w:rPr>
              <w:t xml:space="preserve">Michael </w:t>
            </w:r>
            <w:proofErr w:type="spellStart"/>
            <w:r>
              <w:rPr>
                <w:color w:val="FF0000"/>
                <w:sz w:val="23"/>
                <w:szCs w:val="23"/>
              </w:rPr>
              <w:t>Ingraldi</w:t>
            </w:r>
            <w:proofErr w:type="spellEnd"/>
          </w:p>
        </w:tc>
        <w:tc>
          <w:tcPr>
            <w:tcW w:w="3539" w:type="dxa"/>
            <w:tcBorders>
              <w:top w:val="single" w:sz="4" w:space="0" w:color="FF0000"/>
              <w:left w:val="single" w:sz="4" w:space="0" w:color="FF0000"/>
              <w:bottom w:val="single" w:sz="4" w:space="0" w:color="FF0000"/>
              <w:right w:val="single" w:sz="4" w:space="0" w:color="FF0000"/>
            </w:tcBorders>
          </w:tcPr>
          <w:p w:rsidR="0094258B" w:rsidRPr="0020166B" w:rsidRDefault="00DA18A6" w:rsidP="0094258B">
            <w:pPr>
              <w:pStyle w:val="Default"/>
              <w:rPr>
                <w:color w:val="FF0000"/>
                <w:sz w:val="23"/>
                <w:szCs w:val="23"/>
              </w:rPr>
            </w:pPr>
            <w:r>
              <w:rPr>
                <w:color w:val="FF0000"/>
                <w:sz w:val="23"/>
                <w:szCs w:val="23"/>
              </w:rPr>
              <w:t>Wildlife Contracts Branch Supervisor</w:t>
            </w:r>
          </w:p>
        </w:tc>
        <w:tc>
          <w:tcPr>
            <w:tcW w:w="1634" w:type="dxa"/>
            <w:tcBorders>
              <w:top w:val="single" w:sz="4" w:space="0" w:color="FF0000"/>
              <w:left w:val="single" w:sz="4" w:space="0" w:color="FF0000"/>
              <w:bottom w:val="single" w:sz="4" w:space="0" w:color="FF0000"/>
              <w:right w:val="single" w:sz="4" w:space="0" w:color="FF0000"/>
            </w:tcBorders>
          </w:tcPr>
          <w:p w:rsidR="0094258B" w:rsidRPr="0020166B" w:rsidRDefault="00DA18A6" w:rsidP="0094258B">
            <w:pPr>
              <w:pStyle w:val="Default"/>
              <w:rPr>
                <w:color w:val="FF0000"/>
                <w:sz w:val="23"/>
                <w:szCs w:val="23"/>
              </w:rPr>
            </w:pPr>
            <w:r>
              <w:rPr>
                <w:color w:val="FF0000"/>
                <w:sz w:val="23"/>
                <w:szCs w:val="23"/>
              </w:rPr>
              <w:t>(928)245-8662</w:t>
            </w:r>
          </w:p>
        </w:tc>
        <w:tc>
          <w:tcPr>
            <w:tcW w:w="2704" w:type="dxa"/>
            <w:tcBorders>
              <w:top w:val="single" w:sz="4" w:space="0" w:color="FF0000"/>
              <w:left w:val="single" w:sz="4" w:space="0" w:color="FF0000"/>
              <w:bottom w:val="single" w:sz="4" w:space="0" w:color="FF0000"/>
              <w:right w:val="single" w:sz="4" w:space="0" w:color="FF0000"/>
            </w:tcBorders>
          </w:tcPr>
          <w:p w:rsidR="0094258B" w:rsidRPr="0020166B" w:rsidRDefault="00DA18A6" w:rsidP="00814435">
            <w:pPr>
              <w:pStyle w:val="Default"/>
              <w:rPr>
                <w:color w:val="FF0000"/>
                <w:sz w:val="23"/>
                <w:szCs w:val="23"/>
              </w:rPr>
            </w:pPr>
            <w:r>
              <w:rPr>
                <w:color w:val="FF0000"/>
                <w:sz w:val="23"/>
                <w:szCs w:val="23"/>
              </w:rPr>
              <w:t>mingraldi</w:t>
            </w:r>
            <w:r w:rsidRPr="0020166B">
              <w:rPr>
                <w:color w:val="FF0000"/>
                <w:sz w:val="23"/>
                <w:szCs w:val="23"/>
              </w:rPr>
              <w:t>@</w:t>
            </w:r>
            <w:r>
              <w:rPr>
                <w:color w:val="FF0000"/>
                <w:sz w:val="23"/>
                <w:szCs w:val="23"/>
              </w:rPr>
              <w:t>frontiernet.net</w:t>
            </w:r>
          </w:p>
        </w:tc>
      </w:tr>
      <w:tr w:rsidR="00DA18A6" w:rsidRPr="0020166B" w:rsidTr="00DA18A6">
        <w:tc>
          <w:tcPr>
            <w:tcW w:w="1699"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Pr>
                <w:color w:val="FF0000"/>
                <w:sz w:val="23"/>
                <w:szCs w:val="23"/>
              </w:rPr>
              <w:t>Renee Wilcox</w:t>
            </w:r>
          </w:p>
        </w:tc>
        <w:tc>
          <w:tcPr>
            <w:tcW w:w="3539"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Pr>
                <w:color w:val="FF0000"/>
                <w:sz w:val="23"/>
                <w:szCs w:val="23"/>
              </w:rPr>
              <w:t>Wildlife Contracts Branch Supervisor</w:t>
            </w:r>
          </w:p>
        </w:tc>
        <w:tc>
          <w:tcPr>
            <w:tcW w:w="1634"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sidRPr="0020166B">
              <w:rPr>
                <w:color w:val="FF0000"/>
                <w:sz w:val="23"/>
                <w:szCs w:val="23"/>
              </w:rPr>
              <w:t>(623)236-73</w:t>
            </w:r>
            <w:r>
              <w:rPr>
                <w:color w:val="FF0000"/>
                <w:sz w:val="23"/>
                <w:szCs w:val="23"/>
              </w:rPr>
              <w:t>06</w:t>
            </w:r>
          </w:p>
        </w:tc>
        <w:tc>
          <w:tcPr>
            <w:tcW w:w="2704"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Pr>
                <w:color w:val="FF0000"/>
                <w:sz w:val="23"/>
                <w:szCs w:val="23"/>
              </w:rPr>
              <w:t>rwilcox</w:t>
            </w:r>
            <w:r w:rsidRPr="0020166B">
              <w:rPr>
                <w:color w:val="FF0000"/>
                <w:sz w:val="23"/>
                <w:szCs w:val="23"/>
              </w:rPr>
              <w:t>@azgfd.gov</w:t>
            </w:r>
          </w:p>
        </w:tc>
      </w:tr>
      <w:tr w:rsidR="00DA18A6" w:rsidRPr="0020166B" w:rsidTr="00DA18A6">
        <w:tc>
          <w:tcPr>
            <w:tcW w:w="1699"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Pr>
                <w:color w:val="FF0000"/>
                <w:sz w:val="23"/>
                <w:szCs w:val="23"/>
              </w:rPr>
              <w:t>Keith Knutson</w:t>
            </w:r>
          </w:p>
        </w:tc>
        <w:tc>
          <w:tcPr>
            <w:tcW w:w="3539"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Pr>
                <w:color w:val="FF0000"/>
                <w:sz w:val="23"/>
                <w:szCs w:val="23"/>
              </w:rPr>
              <w:t>Wildlife Contracts Branch Chief</w:t>
            </w:r>
          </w:p>
        </w:tc>
        <w:tc>
          <w:tcPr>
            <w:tcW w:w="1634"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sidRPr="0020166B">
              <w:rPr>
                <w:color w:val="FF0000"/>
                <w:sz w:val="23"/>
                <w:szCs w:val="23"/>
              </w:rPr>
              <w:t>(623)236-7</w:t>
            </w:r>
            <w:r>
              <w:rPr>
                <w:color w:val="FF0000"/>
                <w:sz w:val="23"/>
                <w:szCs w:val="23"/>
              </w:rPr>
              <w:t>247</w:t>
            </w:r>
          </w:p>
        </w:tc>
        <w:tc>
          <w:tcPr>
            <w:tcW w:w="2704" w:type="dxa"/>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p>
        </w:tc>
      </w:tr>
      <w:tr w:rsidR="00DA18A6" w:rsidRPr="0020166B" w:rsidTr="008D3D5A">
        <w:trPr>
          <w:trHeight w:val="125"/>
        </w:trPr>
        <w:tc>
          <w:tcPr>
            <w:tcW w:w="9576" w:type="dxa"/>
            <w:gridSpan w:val="4"/>
            <w:tcBorders>
              <w:top w:val="single" w:sz="4" w:space="0" w:color="FF0000"/>
              <w:left w:val="single" w:sz="4" w:space="0" w:color="FF0000"/>
              <w:bottom w:val="single" w:sz="4" w:space="0" w:color="FF0000"/>
              <w:right w:val="single" w:sz="4" w:space="0" w:color="FF0000"/>
            </w:tcBorders>
          </w:tcPr>
          <w:p w:rsidR="00DA18A6" w:rsidRPr="0020166B" w:rsidRDefault="00DA18A6" w:rsidP="00DA18A6">
            <w:pPr>
              <w:pStyle w:val="Default"/>
              <w:rPr>
                <w:color w:val="FF0000"/>
                <w:sz w:val="23"/>
                <w:szCs w:val="23"/>
              </w:rPr>
            </w:pPr>
            <w:r w:rsidRPr="0020166B">
              <w:rPr>
                <w:color w:val="FF0000"/>
                <w:sz w:val="23"/>
                <w:szCs w:val="23"/>
              </w:rPr>
              <w:t xml:space="preserve">Website: </w:t>
            </w:r>
            <w:r w:rsidRPr="007C3F6F">
              <w:rPr>
                <w:color w:val="FF0000"/>
                <w:sz w:val="23"/>
                <w:szCs w:val="23"/>
              </w:rPr>
              <w:t>https://www.azgfd.gov/w_c/research_mexican_spotted_owl.shtml</w:t>
            </w:r>
          </w:p>
        </w:tc>
      </w:tr>
    </w:tbl>
    <w:p w:rsidR="00242A7A" w:rsidRDefault="00242A7A">
      <w:pPr>
        <w:rPr>
          <w:rFonts w:asciiTheme="minorHAnsi" w:hAnsiTheme="minorHAnsi"/>
        </w:rPr>
      </w:pPr>
    </w:p>
    <w:p w:rsidR="00DA18A6" w:rsidRDefault="00DA18A6">
      <w:pPr>
        <w:rPr>
          <w:rFonts w:asciiTheme="minorHAnsi" w:hAnsiTheme="minorHAnsi"/>
        </w:rPr>
      </w:pPr>
    </w:p>
    <w:p w:rsidR="00DA18A6" w:rsidRDefault="00DA18A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60"/>
        <w:gridCol w:w="2610"/>
        <w:gridCol w:w="3078"/>
      </w:tblGrid>
      <w:tr w:rsidR="00DA18A6" w:rsidRPr="0020166B" w:rsidTr="00A52F22">
        <w:tc>
          <w:tcPr>
            <w:tcW w:w="9576" w:type="dxa"/>
            <w:gridSpan w:val="4"/>
            <w:tcBorders>
              <w:bottom w:val="single" w:sz="4" w:space="0" w:color="FF0000"/>
            </w:tcBorders>
          </w:tcPr>
          <w:p w:rsidR="00DA18A6" w:rsidRPr="0020166B" w:rsidRDefault="00DA18A6" w:rsidP="00A52F22">
            <w:pPr>
              <w:pStyle w:val="Default"/>
              <w:rPr>
                <w:color w:val="FF0000"/>
                <w:sz w:val="23"/>
                <w:szCs w:val="23"/>
                <w:u w:val="single"/>
              </w:rPr>
            </w:pPr>
            <w:r w:rsidRPr="0020166B">
              <w:rPr>
                <w:color w:val="FF0000"/>
                <w:sz w:val="23"/>
                <w:szCs w:val="23"/>
                <w:u w:val="single"/>
              </w:rPr>
              <w:lastRenderedPageBreak/>
              <w:t>US Fish and Wildlife Service</w:t>
            </w:r>
          </w:p>
        </w:tc>
      </w:tr>
      <w:tr w:rsidR="00DA18A6" w:rsidRPr="0020166B" w:rsidTr="00A52F22">
        <w:tc>
          <w:tcPr>
            <w:tcW w:w="1728" w:type="dxa"/>
            <w:tcBorders>
              <w:top w:val="single" w:sz="4" w:space="0" w:color="FF0000"/>
              <w:left w:val="single" w:sz="4" w:space="0" w:color="FF0000"/>
              <w:bottom w:val="single" w:sz="4" w:space="0" w:color="FF0000"/>
              <w:right w:val="single" w:sz="4" w:space="0" w:color="FF0000"/>
            </w:tcBorders>
          </w:tcPr>
          <w:p w:rsidR="00DA18A6" w:rsidRPr="0020166B" w:rsidRDefault="00DA18A6" w:rsidP="00A52F22">
            <w:pPr>
              <w:pStyle w:val="Default"/>
              <w:rPr>
                <w:color w:val="FF0000"/>
                <w:sz w:val="23"/>
                <w:szCs w:val="23"/>
              </w:rPr>
            </w:pPr>
            <w:r>
              <w:rPr>
                <w:color w:val="FF0000"/>
                <w:sz w:val="23"/>
                <w:szCs w:val="23"/>
              </w:rPr>
              <w:t xml:space="preserve">Shaula </w:t>
            </w:r>
            <w:proofErr w:type="spellStart"/>
            <w:r>
              <w:rPr>
                <w:color w:val="FF0000"/>
                <w:sz w:val="23"/>
                <w:szCs w:val="23"/>
              </w:rPr>
              <w:t>Hedwall</w:t>
            </w:r>
            <w:proofErr w:type="spellEnd"/>
          </w:p>
        </w:tc>
        <w:tc>
          <w:tcPr>
            <w:tcW w:w="2160" w:type="dxa"/>
            <w:tcBorders>
              <w:top w:val="single" w:sz="4" w:space="0" w:color="FF0000"/>
              <w:left w:val="single" w:sz="4" w:space="0" w:color="FF0000"/>
              <w:bottom w:val="single" w:sz="4" w:space="0" w:color="FF0000"/>
              <w:right w:val="single" w:sz="4" w:space="0" w:color="FF0000"/>
            </w:tcBorders>
          </w:tcPr>
          <w:p w:rsidR="00DA18A6" w:rsidRPr="0020166B" w:rsidRDefault="00DA18A6" w:rsidP="00A52F22">
            <w:pPr>
              <w:pStyle w:val="Default"/>
              <w:rPr>
                <w:color w:val="FF0000"/>
                <w:sz w:val="23"/>
                <w:szCs w:val="23"/>
              </w:rPr>
            </w:pPr>
            <w:r w:rsidRPr="0020166B">
              <w:rPr>
                <w:color w:val="FF0000"/>
                <w:sz w:val="23"/>
                <w:szCs w:val="23"/>
              </w:rPr>
              <w:t>Species Lead</w:t>
            </w:r>
          </w:p>
        </w:tc>
        <w:tc>
          <w:tcPr>
            <w:tcW w:w="2610" w:type="dxa"/>
            <w:tcBorders>
              <w:top w:val="single" w:sz="4" w:space="0" w:color="FF0000"/>
              <w:left w:val="single" w:sz="4" w:space="0" w:color="FF0000"/>
              <w:bottom w:val="single" w:sz="4" w:space="0" w:color="FF0000"/>
              <w:right w:val="single" w:sz="4" w:space="0" w:color="FF0000"/>
            </w:tcBorders>
          </w:tcPr>
          <w:p w:rsidR="00DA18A6" w:rsidRPr="0020166B" w:rsidRDefault="00DA18A6" w:rsidP="00A52F22">
            <w:pPr>
              <w:pStyle w:val="Default"/>
              <w:rPr>
                <w:color w:val="FF0000"/>
                <w:sz w:val="23"/>
                <w:szCs w:val="23"/>
              </w:rPr>
            </w:pPr>
          </w:p>
        </w:tc>
        <w:tc>
          <w:tcPr>
            <w:tcW w:w="3078" w:type="dxa"/>
            <w:tcBorders>
              <w:top w:val="single" w:sz="4" w:space="0" w:color="FF0000"/>
              <w:left w:val="single" w:sz="4" w:space="0" w:color="FF0000"/>
              <w:bottom w:val="single" w:sz="4" w:space="0" w:color="FF0000"/>
              <w:right w:val="single" w:sz="4" w:space="0" w:color="FF0000"/>
            </w:tcBorders>
          </w:tcPr>
          <w:p w:rsidR="00DA18A6" w:rsidRPr="0020166B" w:rsidRDefault="00DA18A6" w:rsidP="00A52F22">
            <w:pPr>
              <w:pStyle w:val="Default"/>
              <w:rPr>
                <w:color w:val="FF0000"/>
                <w:sz w:val="23"/>
                <w:szCs w:val="23"/>
              </w:rPr>
            </w:pPr>
            <w:r>
              <w:rPr>
                <w:color w:val="FF0000"/>
                <w:sz w:val="23"/>
                <w:szCs w:val="23"/>
              </w:rPr>
              <w:t>Shaula_hedwall</w:t>
            </w:r>
            <w:r w:rsidRPr="0020166B">
              <w:rPr>
                <w:color w:val="FF0000"/>
                <w:sz w:val="23"/>
                <w:szCs w:val="23"/>
              </w:rPr>
              <w:t>@fws.gov</w:t>
            </w:r>
          </w:p>
        </w:tc>
      </w:tr>
      <w:tr w:rsidR="00DA18A6" w:rsidRPr="0020166B" w:rsidTr="00A52F22">
        <w:tc>
          <w:tcPr>
            <w:tcW w:w="9576" w:type="dxa"/>
            <w:gridSpan w:val="4"/>
            <w:tcBorders>
              <w:top w:val="single" w:sz="4" w:space="0" w:color="FF0000"/>
              <w:left w:val="single" w:sz="4" w:space="0" w:color="FF0000"/>
              <w:bottom w:val="single" w:sz="4" w:space="0" w:color="FF0000"/>
              <w:right w:val="single" w:sz="4" w:space="0" w:color="FF0000"/>
            </w:tcBorders>
          </w:tcPr>
          <w:p w:rsidR="00DA18A6" w:rsidRPr="0020166B" w:rsidRDefault="00DA18A6" w:rsidP="00A52F22">
            <w:pPr>
              <w:pStyle w:val="Default"/>
              <w:rPr>
                <w:color w:val="FF0000"/>
                <w:sz w:val="23"/>
                <w:szCs w:val="23"/>
              </w:rPr>
            </w:pPr>
            <w:r w:rsidRPr="0020166B">
              <w:rPr>
                <w:color w:val="FF0000"/>
                <w:sz w:val="23"/>
                <w:szCs w:val="23"/>
              </w:rPr>
              <w:t xml:space="preserve">Website: </w:t>
            </w:r>
            <w:r w:rsidRPr="009A18B4">
              <w:rPr>
                <w:color w:val="FF0000"/>
                <w:sz w:val="23"/>
                <w:szCs w:val="23"/>
              </w:rPr>
              <w:t>https://www.fws.gov/southwest/es/MSO_Main.html</w:t>
            </w:r>
          </w:p>
        </w:tc>
      </w:tr>
    </w:tbl>
    <w:p w:rsidR="00DA18A6" w:rsidRDefault="00DA18A6">
      <w:pPr>
        <w:rPr>
          <w:rFonts w:asciiTheme="minorHAnsi" w:hAnsiTheme="minorHAnsi"/>
        </w:rPr>
      </w:pPr>
    </w:p>
    <w:p w:rsidR="00C0755C" w:rsidRDefault="00C0755C">
      <w:pPr>
        <w:rPr>
          <w:rFonts w:asciiTheme="minorHAnsi" w:hAnsiTheme="minorHAnsi"/>
          <w:u w:val="single"/>
        </w:rPr>
      </w:pPr>
      <w:r w:rsidRPr="00C0755C">
        <w:rPr>
          <w:rFonts w:asciiTheme="minorHAnsi" w:hAnsiTheme="minorHAnsi"/>
          <w:u w:val="single"/>
        </w:rPr>
        <w:t>References</w:t>
      </w:r>
    </w:p>
    <w:p w:rsidR="000041F1" w:rsidRDefault="000041F1">
      <w:pPr>
        <w:rPr>
          <w:rFonts w:asciiTheme="minorHAnsi" w:hAnsiTheme="minorHAnsi"/>
          <w:u w:val="single"/>
        </w:rPr>
      </w:pPr>
    </w:p>
    <w:p w:rsidR="004A193E" w:rsidRPr="00C0755C" w:rsidRDefault="004A193E" w:rsidP="00B4186D">
      <w:pPr>
        <w:pStyle w:val="LitCite"/>
        <w:tabs>
          <w:tab w:val="left" w:leader="underscore" w:pos="720"/>
        </w:tabs>
        <w:spacing w:after="240"/>
        <w:rPr>
          <w:rFonts w:asciiTheme="minorHAnsi" w:hAnsiTheme="minorHAnsi"/>
          <w:u w:val="single"/>
        </w:rPr>
      </w:pPr>
      <w:r w:rsidRPr="008037EA">
        <w:rPr>
          <w:rFonts w:asciiTheme="minorHAnsi" w:eastAsia="Calibri" w:hAnsiTheme="minorHAnsi" w:cs="Times New Roman"/>
          <w:sz w:val="24"/>
        </w:rPr>
        <w:t>US Fish and Wildlife Service. 2012. Final Recovery Plan for the Mexican Spotted Owl (</w:t>
      </w:r>
      <w:proofErr w:type="spellStart"/>
      <w:r w:rsidRPr="008037EA">
        <w:rPr>
          <w:rFonts w:asciiTheme="minorHAnsi" w:eastAsia="Calibri" w:hAnsiTheme="minorHAnsi" w:cs="Times New Roman"/>
          <w:sz w:val="24"/>
        </w:rPr>
        <w:t>Strix</w:t>
      </w:r>
      <w:proofErr w:type="spellEnd"/>
      <w:r w:rsidRPr="008037EA">
        <w:rPr>
          <w:rFonts w:asciiTheme="minorHAnsi" w:eastAsia="Calibri" w:hAnsiTheme="minorHAnsi" w:cs="Times New Roman"/>
          <w:sz w:val="24"/>
        </w:rPr>
        <w:t xml:space="preserve"> </w:t>
      </w:r>
      <w:proofErr w:type="spellStart"/>
      <w:r w:rsidRPr="008037EA">
        <w:rPr>
          <w:rFonts w:asciiTheme="minorHAnsi" w:eastAsia="Calibri" w:hAnsiTheme="minorHAnsi" w:cs="Times New Roman"/>
          <w:sz w:val="24"/>
        </w:rPr>
        <w:t>occidentalis</w:t>
      </w:r>
      <w:proofErr w:type="spellEnd"/>
      <w:r w:rsidRPr="008037EA">
        <w:rPr>
          <w:rFonts w:asciiTheme="minorHAnsi" w:eastAsia="Calibri" w:hAnsiTheme="minorHAnsi" w:cs="Times New Roman"/>
          <w:sz w:val="24"/>
        </w:rPr>
        <w:t xml:space="preserve"> </w:t>
      </w:r>
      <w:proofErr w:type="spellStart"/>
      <w:r w:rsidRPr="008037EA">
        <w:rPr>
          <w:rFonts w:asciiTheme="minorHAnsi" w:eastAsia="Calibri" w:hAnsiTheme="minorHAnsi" w:cs="Times New Roman"/>
          <w:sz w:val="24"/>
        </w:rPr>
        <w:t>lucida</w:t>
      </w:r>
      <w:proofErr w:type="spellEnd"/>
      <w:r w:rsidRPr="008037EA">
        <w:rPr>
          <w:rFonts w:asciiTheme="minorHAnsi" w:eastAsia="Calibri" w:hAnsiTheme="minorHAnsi" w:cs="Times New Roman"/>
          <w:sz w:val="24"/>
        </w:rPr>
        <w:t>), First Revision. U.S. Fish and Wildlife Service. Albuquerque, New Mexico, USA 413 pp.</w:t>
      </w:r>
    </w:p>
    <w:sectPr w:rsidR="004A193E" w:rsidRPr="00C0755C" w:rsidSect="00DA0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83F73"/>
    <w:multiLevelType w:val="hybridMultilevel"/>
    <w:tmpl w:val="B540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F0AB0"/>
    <w:multiLevelType w:val="hybridMultilevel"/>
    <w:tmpl w:val="4DE47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041F1"/>
    <w:rsid w:val="000E4EF4"/>
    <w:rsid w:val="000F5BE9"/>
    <w:rsid w:val="000F613B"/>
    <w:rsid w:val="0014036A"/>
    <w:rsid w:val="00153CF6"/>
    <w:rsid w:val="00165744"/>
    <w:rsid w:val="00193DC0"/>
    <w:rsid w:val="0019427B"/>
    <w:rsid w:val="001C5185"/>
    <w:rsid w:val="001F30A8"/>
    <w:rsid w:val="00242A7A"/>
    <w:rsid w:val="00246C94"/>
    <w:rsid w:val="00261C03"/>
    <w:rsid w:val="00263D87"/>
    <w:rsid w:val="002A5D63"/>
    <w:rsid w:val="00310171"/>
    <w:rsid w:val="003268A3"/>
    <w:rsid w:val="003523CA"/>
    <w:rsid w:val="00353FB2"/>
    <w:rsid w:val="003857C5"/>
    <w:rsid w:val="003A036B"/>
    <w:rsid w:val="003B0CA9"/>
    <w:rsid w:val="003E4FD0"/>
    <w:rsid w:val="003F590B"/>
    <w:rsid w:val="00427160"/>
    <w:rsid w:val="004440E8"/>
    <w:rsid w:val="004778F9"/>
    <w:rsid w:val="004A193E"/>
    <w:rsid w:val="004B50A3"/>
    <w:rsid w:val="004E40D8"/>
    <w:rsid w:val="005056F5"/>
    <w:rsid w:val="00530455"/>
    <w:rsid w:val="00584E20"/>
    <w:rsid w:val="00592A4E"/>
    <w:rsid w:val="005A3592"/>
    <w:rsid w:val="005D07EB"/>
    <w:rsid w:val="00607A85"/>
    <w:rsid w:val="006A1C9E"/>
    <w:rsid w:val="00733B59"/>
    <w:rsid w:val="007C3F6F"/>
    <w:rsid w:val="007E38A2"/>
    <w:rsid w:val="007E6D83"/>
    <w:rsid w:val="008037EA"/>
    <w:rsid w:val="00814435"/>
    <w:rsid w:val="008B5512"/>
    <w:rsid w:val="008C0298"/>
    <w:rsid w:val="008D3D5A"/>
    <w:rsid w:val="00927940"/>
    <w:rsid w:val="0094258B"/>
    <w:rsid w:val="00951CEB"/>
    <w:rsid w:val="00977C97"/>
    <w:rsid w:val="00980E26"/>
    <w:rsid w:val="009A18B4"/>
    <w:rsid w:val="009A5841"/>
    <w:rsid w:val="009B4B75"/>
    <w:rsid w:val="009E3330"/>
    <w:rsid w:val="00A60CC4"/>
    <w:rsid w:val="00A8572C"/>
    <w:rsid w:val="00AB780E"/>
    <w:rsid w:val="00AC5337"/>
    <w:rsid w:val="00AE3292"/>
    <w:rsid w:val="00AF100A"/>
    <w:rsid w:val="00AF50BE"/>
    <w:rsid w:val="00AF66AD"/>
    <w:rsid w:val="00B05B6F"/>
    <w:rsid w:val="00B06934"/>
    <w:rsid w:val="00B13A12"/>
    <w:rsid w:val="00B412B1"/>
    <w:rsid w:val="00B4186D"/>
    <w:rsid w:val="00BC4A23"/>
    <w:rsid w:val="00C0755C"/>
    <w:rsid w:val="00C62771"/>
    <w:rsid w:val="00C978B2"/>
    <w:rsid w:val="00CB19E4"/>
    <w:rsid w:val="00D136A7"/>
    <w:rsid w:val="00D41A30"/>
    <w:rsid w:val="00D470BF"/>
    <w:rsid w:val="00D577E6"/>
    <w:rsid w:val="00DA004D"/>
    <w:rsid w:val="00DA18A6"/>
    <w:rsid w:val="00E663A3"/>
    <w:rsid w:val="00EE584C"/>
    <w:rsid w:val="00EF043F"/>
    <w:rsid w:val="00FA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0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Cite">
    <w:name w:val="Lit Cite"/>
    <w:basedOn w:val="Normal"/>
    <w:rsid w:val="004A193E"/>
    <w:pPr>
      <w:numPr>
        <w:ilvl w:val="12"/>
      </w:numPr>
      <w:autoSpaceDE/>
      <w:autoSpaceDN/>
      <w:ind w:left="720" w:hanging="720"/>
    </w:pPr>
    <w:rPr>
      <w:rFonts w:ascii="Arial" w:hAnsi="Arial" w:cs="Arial"/>
      <w:sz w:val="22"/>
      <w:szCs w:val="24"/>
    </w:rPr>
  </w:style>
  <w:style w:type="paragraph" w:styleId="BodyText2">
    <w:name w:val="Body Text 2"/>
    <w:basedOn w:val="Normal"/>
    <w:link w:val="BodyText2Char"/>
    <w:rsid w:val="00427160"/>
    <w:pPr>
      <w:autoSpaceDE/>
      <w:autoSpaceDN/>
    </w:pPr>
    <w:rPr>
      <w:sz w:val="22"/>
      <w:szCs w:val="24"/>
    </w:rPr>
  </w:style>
  <w:style w:type="character" w:customStyle="1" w:styleId="BodyText2Char">
    <w:name w:val="Body Text 2 Char"/>
    <w:basedOn w:val="DefaultParagraphFont"/>
    <w:link w:val="BodyText2"/>
    <w:rsid w:val="00427160"/>
    <w:rPr>
      <w:rFonts w:ascii="Times New Roman" w:eastAsia="Times New Roman" w:hAnsi="Times New Roman" w:cs="Times New Roman"/>
      <w:szCs w:val="24"/>
    </w:rPr>
  </w:style>
  <w:style w:type="character" w:styleId="Hyperlink">
    <w:name w:val="Hyperlink"/>
    <w:basedOn w:val="DefaultParagraphFont"/>
    <w:uiPriority w:val="99"/>
    <w:unhideWhenUsed/>
    <w:rsid w:val="001F30A8"/>
    <w:rPr>
      <w:color w:val="0000FF" w:themeColor="hyperlink"/>
      <w:u w:val="single"/>
    </w:rPr>
  </w:style>
  <w:style w:type="character" w:styleId="CommentReference">
    <w:name w:val="annotation reference"/>
    <w:basedOn w:val="DefaultParagraphFont"/>
    <w:uiPriority w:val="99"/>
    <w:semiHidden/>
    <w:unhideWhenUsed/>
    <w:rsid w:val="00CB19E4"/>
    <w:rPr>
      <w:sz w:val="16"/>
      <w:szCs w:val="16"/>
    </w:rPr>
  </w:style>
  <w:style w:type="paragraph" w:styleId="CommentText">
    <w:name w:val="annotation text"/>
    <w:basedOn w:val="Normal"/>
    <w:link w:val="CommentTextChar"/>
    <w:uiPriority w:val="99"/>
    <w:semiHidden/>
    <w:unhideWhenUsed/>
    <w:rsid w:val="00CB19E4"/>
    <w:rPr>
      <w:sz w:val="20"/>
    </w:rPr>
  </w:style>
  <w:style w:type="character" w:customStyle="1" w:styleId="CommentTextChar">
    <w:name w:val="Comment Text Char"/>
    <w:basedOn w:val="DefaultParagraphFont"/>
    <w:link w:val="CommentText"/>
    <w:uiPriority w:val="99"/>
    <w:semiHidden/>
    <w:rsid w:val="00CB19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19E4"/>
    <w:rPr>
      <w:b/>
      <w:bCs/>
    </w:rPr>
  </w:style>
  <w:style w:type="character" w:customStyle="1" w:styleId="CommentSubjectChar">
    <w:name w:val="Comment Subject Char"/>
    <w:basedOn w:val="CommentTextChar"/>
    <w:link w:val="CommentSubject"/>
    <w:uiPriority w:val="99"/>
    <w:semiHidden/>
    <w:rsid w:val="00CB19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9E4"/>
    <w:rPr>
      <w:rFonts w:ascii="Tahoma" w:hAnsi="Tahoma" w:cs="Tahoma"/>
      <w:sz w:val="16"/>
      <w:szCs w:val="16"/>
    </w:rPr>
  </w:style>
  <w:style w:type="character" w:customStyle="1" w:styleId="BalloonTextChar">
    <w:name w:val="Balloon Text Char"/>
    <w:basedOn w:val="DefaultParagraphFont"/>
    <w:link w:val="BalloonText"/>
    <w:uiPriority w:val="99"/>
    <w:semiHidden/>
    <w:rsid w:val="00CB19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0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Cite">
    <w:name w:val="Lit Cite"/>
    <w:basedOn w:val="Normal"/>
    <w:rsid w:val="004A193E"/>
    <w:pPr>
      <w:numPr>
        <w:ilvl w:val="12"/>
      </w:numPr>
      <w:autoSpaceDE/>
      <w:autoSpaceDN/>
      <w:ind w:left="720" w:hanging="720"/>
    </w:pPr>
    <w:rPr>
      <w:rFonts w:ascii="Arial" w:hAnsi="Arial" w:cs="Arial"/>
      <w:sz w:val="22"/>
      <w:szCs w:val="24"/>
    </w:rPr>
  </w:style>
  <w:style w:type="paragraph" w:styleId="BodyText2">
    <w:name w:val="Body Text 2"/>
    <w:basedOn w:val="Normal"/>
    <w:link w:val="BodyText2Char"/>
    <w:rsid w:val="00427160"/>
    <w:pPr>
      <w:autoSpaceDE/>
      <w:autoSpaceDN/>
    </w:pPr>
    <w:rPr>
      <w:sz w:val="22"/>
      <w:szCs w:val="24"/>
    </w:rPr>
  </w:style>
  <w:style w:type="character" w:customStyle="1" w:styleId="BodyText2Char">
    <w:name w:val="Body Text 2 Char"/>
    <w:basedOn w:val="DefaultParagraphFont"/>
    <w:link w:val="BodyText2"/>
    <w:rsid w:val="00427160"/>
    <w:rPr>
      <w:rFonts w:ascii="Times New Roman" w:eastAsia="Times New Roman" w:hAnsi="Times New Roman" w:cs="Times New Roman"/>
      <w:szCs w:val="24"/>
    </w:rPr>
  </w:style>
  <w:style w:type="character" w:styleId="Hyperlink">
    <w:name w:val="Hyperlink"/>
    <w:basedOn w:val="DefaultParagraphFont"/>
    <w:uiPriority w:val="99"/>
    <w:unhideWhenUsed/>
    <w:rsid w:val="001F30A8"/>
    <w:rPr>
      <w:color w:val="0000FF" w:themeColor="hyperlink"/>
      <w:u w:val="single"/>
    </w:rPr>
  </w:style>
  <w:style w:type="character" w:styleId="CommentReference">
    <w:name w:val="annotation reference"/>
    <w:basedOn w:val="DefaultParagraphFont"/>
    <w:uiPriority w:val="99"/>
    <w:semiHidden/>
    <w:unhideWhenUsed/>
    <w:rsid w:val="00CB19E4"/>
    <w:rPr>
      <w:sz w:val="16"/>
      <w:szCs w:val="16"/>
    </w:rPr>
  </w:style>
  <w:style w:type="paragraph" w:styleId="CommentText">
    <w:name w:val="annotation text"/>
    <w:basedOn w:val="Normal"/>
    <w:link w:val="CommentTextChar"/>
    <w:uiPriority w:val="99"/>
    <w:semiHidden/>
    <w:unhideWhenUsed/>
    <w:rsid w:val="00CB19E4"/>
    <w:rPr>
      <w:sz w:val="20"/>
    </w:rPr>
  </w:style>
  <w:style w:type="character" w:customStyle="1" w:styleId="CommentTextChar">
    <w:name w:val="Comment Text Char"/>
    <w:basedOn w:val="DefaultParagraphFont"/>
    <w:link w:val="CommentText"/>
    <w:uiPriority w:val="99"/>
    <w:semiHidden/>
    <w:rsid w:val="00CB19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19E4"/>
    <w:rPr>
      <w:b/>
      <w:bCs/>
    </w:rPr>
  </w:style>
  <w:style w:type="character" w:customStyle="1" w:styleId="CommentSubjectChar">
    <w:name w:val="Comment Subject Char"/>
    <w:basedOn w:val="CommentTextChar"/>
    <w:link w:val="CommentSubject"/>
    <w:uiPriority w:val="99"/>
    <w:semiHidden/>
    <w:rsid w:val="00CB19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9E4"/>
    <w:rPr>
      <w:rFonts w:ascii="Tahoma" w:hAnsi="Tahoma" w:cs="Tahoma"/>
      <w:sz w:val="16"/>
      <w:szCs w:val="16"/>
    </w:rPr>
  </w:style>
  <w:style w:type="character" w:customStyle="1" w:styleId="BalloonTextChar">
    <w:name w:val="Balloon Text Char"/>
    <w:basedOn w:val="DefaultParagraphFont"/>
    <w:link w:val="BalloonText"/>
    <w:uiPriority w:val="99"/>
    <w:semiHidden/>
    <w:rsid w:val="00CB19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Mexican spotted owl (Strix occidentalis lucida)</dc:title>
  <dc:creator>ADOT</dc:creator>
  <cp:lastModifiedBy>Rebeca Hensler</cp:lastModifiedBy>
  <cp:revision>33</cp:revision>
  <dcterms:created xsi:type="dcterms:W3CDTF">2017-03-03T17:30:00Z</dcterms:created>
  <dcterms:modified xsi:type="dcterms:W3CDTF">2019-06-07T20:44:00Z</dcterms:modified>
</cp:coreProperties>
</file>