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56" w:rsidRPr="00D14E94" w:rsidRDefault="003D1256" w:rsidP="00D14E94">
      <w:pPr>
        <w:pStyle w:val="Heading1"/>
        <w:spacing w:before="0"/>
        <w:rPr>
          <w:rFonts w:asciiTheme="minorHAnsi" w:hAnsiTheme="minorHAnsi"/>
          <w:color w:val="auto"/>
        </w:rPr>
      </w:pPr>
      <w:r w:rsidRPr="00D14E94">
        <w:rPr>
          <w:rFonts w:asciiTheme="minorHAnsi" w:hAnsiTheme="minorHAnsi"/>
          <w:color w:val="auto"/>
        </w:rPr>
        <w:t>Intergovernmental Agreement (IGA)</w:t>
      </w:r>
    </w:p>
    <w:p w:rsidR="00A27EAB" w:rsidRPr="009D4CDD" w:rsidRDefault="003D1256" w:rsidP="009D4CDD">
      <w:pPr>
        <w:pStyle w:val="ListParagraph"/>
        <w:spacing w:after="0" w:line="240" w:lineRule="auto"/>
        <w:ind w:left="0"/>
        <w:jc w:val="both"/>
        <w:rPr>
          <w:rFonts w:eastAsia="Times New Roman" w:cstheme="minorHAnsi"/>
        </w:rPr>
      </w:pPr>
      <w:r w:rsidRPr="009D4CDD">
        <w:rPr>
          <w:rFonts w:eastAsia="Times New Roman" w:cstheme="minorHAnsi"/>
        </w:rPr>
        <w:t>Intergovernmental, Interagency Service, Interstate</w:t>
      </w:r>
      <w:r w:rsidR="00B96A41" w:rsidRPr="009D4CDD">
        <w:rPr>
          <w:rFonts w:eastAsia="Times New Roman" w:cstheme="minorHAnsi"/>
        </w:rPr>
        <w:t>,</w:t>
      </w:r>
      <w:r w:rsidRPr="009D4CDD">
        <w:rPr>
          <w:rFonts w:eastAsia="Times New Roman" w:cstheme="minorHAnsi"/>
        </w:rPr>
        <w:t xml:space="preserve"> </w:t>
      </w:r>
      <w:r w:rsidR="00B96A41" w:rsidRPr="009D4CDD">
        <w:rPr>
          <w:rFonts w:eastAsia="Times New Roman" w:cstheme="minorHAnsi"/>
        </w:rPr>
        <w:t>and Joint Project Agreements</w:t>
      </w:r>
      <w:r w:rsidR="006426D6" w:rsidRPr="009D4CDD">
        <w:rPr>
          <w:rFonts w:eastAsia="Times New Roman" w:cstheme="minorHAnsi"/>
        </w:rPr>
        <w:t xml:space="preserve"> (agreements with non-government agencies)</w:t>
      </w:r>
      <w:r w:rsidR="00B96A41" w:rsidRPr="009D4CDD">
        <w:rPr>
          <w:rFonts w:eastAsia="Times New Roman" w:cstheme="minorHAnsi"/>
        </w:rPr>
        <w:t xml:space="preserve"> </w:t>
      </w:r>
      <w:r w:rsidR="006426D6" w:rsidRPr="009D4CDD">
        <w:rPr>
          <w:rFonts w:eastAsia="Times New Roman" w:cstheme="minorHAnsi"/>
        </w:rPr>
        <w:t>are legally binding documents.</w:t>
      </w:r>
      <w:r w:rsidRPr="009D4CDD">
        <w:rPr>
          <w:rFonts w:eastAsia="Times New Roman" w:cstheme="minorHAnsi"/>
        </w:rPr>
        <w:t xml:space="preserve"> </w:t>
      </w:r>
      <w:r w:rsidR="006426D6" w:rsidRPr="009D4CDD">
        <w:rPr>
          <w:rFonts w:eastAsia="Times New Roman" w:cstheme="minorHAnsi"/>
        </w:rPr>
        <w:t>ADOT primarily utilizes these</w:t>
      </w:r>
      <w:r w:rsidRPr="009D4CDD">
        <w:rPr>
          <w:rFonts w:eastAsia="Times New Roman" w:cstheme="minorHAnsi"/>
        </w:rPr>
        <w:t xml:space="preserve"> </w:t>
      </w:r>
      <w:r w:rsidR="00A27EAB" w:rsidRPr="009D4CDD">
        <w:rPr>
          <w:rFonts w:eastAsia="Times New Roman" w:cstheme="minorHAnsi"/>
        </w:rPr>
        <w:t>a</w:t>
      </w:r>
      <w:r w:rsidR="006426D6" w:rsidRPr="009D4CDD">
        <w:rPr>
          <w:rFonts w:eastAsia="Times New Roman" w:cstheme="minorHAnsi"/>
        </w:rPr>
        <w:t>s a</w:t>
      </w:r>
      <w:r w:rsidRPr="009D4CDD">
        <w:rPr>
          <w:rFonts w:eastAsia="Times New Roman" w:cstheme="minorHAnsi"/>
        </w:rPr>
        <w:t xml:space="preserve"> mechanism for the exchange of funds between ADOT and other agencies or organizations</w:t>
      </w:r>
      <w:r w:rsidR="006426D6" w:rsidRPr="009D4CDD">
        <w:rPr>
          <w:rFonts w:eastAsia="Times New Roman" w:cstheme="minorHAnsi"/>
        </w:rPr>
        <w:t>,</w:t>
      </w:r>
      <w:r w:rsidRPr="009D4CDD">
        <w:rPr>
          <w:rFonts w:eastAsia="Times New Roman" w:cstheme="minorHAnsi"/>
        </w:rPr>
        <w:t xml:space="preserve"> and to establish all </w:t>
      </w:r>
      <w:r w:rsidR="00C76E5B" w:rsidRPr="009D4CDD">
        <w:rPr>
          <w:rFonts w:eastAsia="Times New Roman" w:cstheme="minorHAnsi"/>
        </w:rPr>
        <w:t xml:space="preserve">other responsibilities for </w:t>
      </w:r>
      <w:r w:rsidR="006426D6" w:rsidRPr="009D4CDD">
        <w:rPr>
          <w:rFonts w:eastAsia="Times New Roman" w:cstheme="minorHAnsi"/>
        </w:rPr>
        <w:t>each p</w:t>
      </w:r>
      <w:r w:rsidRPr="009D4CDD">
        <w:rPr>
          <w:rFonts w:eastAsia="Times New Roman" w:cstheme="minorHAnsi"/>
        </w:rPr>
        <w:t>arty</w:t>
      </w:r>
      <w:r w:rsidR="006426D6" w:rsidRPr="009D4CDD">
        <w:rPr>
          <w:rFonts w:eastAsia="Times New Roman" w:cstheme="minorHAnsi"/>
        </w:rPr>
        <w:t xml:space="preserve"> named</w:t>
      </w:r>
      <w:r w:rsidRPr="009D4CDD">
        <w:rPr>
          <w:rFonts w:eastAsia="Times New Roman" w:cstheme="minorHAnsi"/>
        </w:rPr>
        <w:t xml:space="preserve">. </w:t>
      </w:r>
      <w:r w:rsidR="00F5199D" w:rsidRPr="009D4CDD">
        <w:rPr>
          <w:rFonts w:eastAsia="Times New Roman" w:cstheme="minorHAnsi"/>
        </w:rPr>
        <w:t>IGAs are used to document cost sharing, define operations and maintenance (O&amp;M) responsibilities and outline provisions for specific products or materials, required or desired by the local entity.</w:t>
      </w:r>
      <w:r w:rsidR="00934B79" w:rsidRPr="009D4CDD">
        <w:rPr>
          <w:rFonts w:eastAsia="Times New Roman" w:cstheme="minorHAnsi"/>
        </w:rPr>
        <w:t xml:space="preserve"> They</w:t>
      </w:r>
      <w:r w:rsidR="00A27EAB" w:rsidRPr="009D4CDD">
        <w:rPr>
          <w:rFonts w:eastAsia="Times New Roman" w:cstheme="minorHAnsi"/>
        </w:rPr>
        <w:t xml:space="preserve"> are required for</w:t>
      </w:r>
      <w:r w:rsidR="006426D6" w:rsidRPr="009D4CDD">
        <w:rPr>
          <w:rFonts w:eastAsia="Times New Roman" w:cstheme="minorHAnsi"/>
        </w:rPr>
        <w:t xml:space="preserve"> all local projects w</w:t>
      </w:r>
      <w:r w:rsidR="00FA4130" w:rsidRPr="009D4CDD">
        <w:rPr>
          <w:rFonts w:eastAsia="Times New Roman" w:cstheme="minorHAnsi"/>
        </w:rPr>
        <w:t>here the agency is a</w:t>
      </w:r>
      <w:r w:rsidR="006426D6" w:rsidRPr="009D4CDD">
        <w:rPr>
          <w:rFonts w:eastAsia="Times New Roman" w:cstheme="minorHAnsi"/>
        </w:rPr>
        <w:t xml:space="preserve"> non</w:t>
      </w:r>
      <w:r w:rsidR="00FA4130" w:rsidRPr="009D4CDD">
        <w:rPr>
          <w:rFonts w:eastAsia="Times New Roman" w:cstheme="minorHAnsi"/>
        </w:rPr>
        <w:t>-</w:t>
      </w:r>
      <w:r w:rsidR="006426D6" w:rsidRPr="009D4CDD">
        <w:rPr>
          <w:rFonts w:eastAsia="Times New Roman" w:cstheme="minorHAnsi"/>
        </w:rPr>
        <w:t>CA</w:t>
      </w:r>
      <w:r w:rsidR="00FB4D5F" w:rsidRPr="009D4CDD">
        <w:rPr>
          <w:rFonts w:eastAsia="Times New Roman" w:cstheme="minorHAnsi"/>
        </w:rPr>
        <w:t xml:space="preserve"> agency</w:t>
      </w:r>
      <w:r w:rsidR="006426D6" w:rsidRPr="009D4CDD">
        <w:rPr>
          <w:rFonts w:eastAsia="Times New Roman" w:cstheme="minorHAnsi"/>
        </w:rPr>
        <w:t xml:space="preserve">. </w:t>
      </w:r>
      <w:r w:rsidR="00F5199D" w:rsidRPr="009D4CDD">
        <w:rPr>
          <w:rFonts w:eastAsia="Times New Roman" w:cstheme="minorHAnsi"/>
        </w:rPr>
        <w:t xml:space="preserve"> IGA</w:t>
      </w:r>
      <w:r w:rsidR="00FB4D5F" w:rsidRPr="009D4CDD">
        <w:rPr>
          <w:rFonts w:eastAsia="Times New Roman" w:cstheme="minorHAnsi"/>
        </w:rPr>
        <w:t>s are required on projects where</w:t>
      </w:r>
      <w:r w:rsidR="00954470" w:rsidRPr="009D4CDD">
        <w:rPr>
          <w:rFonts w:eastAsia="Times New Roman" w:cstheme="minorHAnsi"/>
        </w:rPr>
        <w:t xml:space="preserve"> maintenance responsibilities</w:t>
      </w:r>
      <w:r w:rsidR="00FB4D5F" w:rsidRPr="009D4CDD">
        <w:rPr>
          <w:rFonts w:eastAsia="Times New Roman" w:cstheme="minorHAnsi"/>
        </w:rPr>
        <w:t xml:space="preserve"> are delegated to </w:t>
      </w:r>
      <w:proofErr w:type="gramStart"/>
      <w:r w:rsidR="00FB4D5F" w:rsidRPr="009D4CDD">
        <w:rPr>
          <w:rFonts w:eastAsia="Times New Roman" w:cstheme="minorHAnsi"/>
        </w:rPr>
        <w:t>said</w:t>
      </w:r>
      <w:proofErr w:type="gramEnd"/>
      <w:r w:rsidR="00FB4D5F" w:rsidRPr="009D4CDD">
        <w:rPr>
          <w:rFonts w:eastAsia="Times New Roman" w:cstheme="minorHAnsi"/>
        </w:rPr>
        <w:t xml:space="preserve"> agencies</w:t>
      </w:r>
      <w:r w:rsidR="00954470" w:rsidRPr="009D4CDD">
        <w:rPr>
          <w:rFonts w:eastAsia="Times New Roman" w:cstheme="minorHAnsi"/>
        </w:rPr>
        <w:t>.</w:t>
      </w:r>
      <w:r w:rsidR="00A27EAB" w:rsidRPr="009D4CDD">
        <w:rPr>
          <w:rFonts w:eastAsia="Times New Roman" w:cstheme="minorHAnsi"/>
        </w:rPr>
        <w:t xml:space="preserve"> Agreements for federally funded projects must be signed and executed</w:t>
      </w:r>
      <w:r w:rsidR="00FB4D5F" w:rsidRPr="009D4CDD">
        <w:rPr>
          <w:rFonts w:eastAsia="Times New Roman" w:cstheme="minorHAnsi"/>
        </w:rPr>
        <w:t>,</w:t>
      </w:r>
      <w:r w:rsidR="00A27EAB" w:rsidRPr="009D4CDD">
        <w:rPr>
          <w:rFonts w:eastAsia="Times New Roman" w:cstheme="minorHAnsi"/>
        </w:rPr>
        <w:t xml:space="preserve"> </w:t>
      </w:r>
      <w:r w:rsidR="00DB029B" w:rsidRPr="009D4CDD">
        <w:rPr>
          <w:rFonts w:eastAsia="Times New Roman" w:cstheme="minorHAnsi"/>
        </w:rPr>
        <w:t xml:space="preserve">and any matching funds received </w:t>
      </w:r>
      <w:r w:rsidR="00A27EAB" w:rsidRPr="009D4CDD">
        <w:rPr>
          <w:rFonts w:eastAsia="Times New Roman" w:cstheme="minorHAnsi"/>
        </w:rPr>
        <w:t xml:space="preserve">prior to the authorization of </w:t>
      </w:r>
      <w:r w:rsidR="00DB029B" w:rsidRPr="009D4CDD">
        <w:rPr>
          <w:rFonts w:eastAsia="Times New Roman" w:cstheme="minorHAnsi"/>
        </w:rPr>
        <w:t xml:space="preserve">federal </w:t>
      </w:r>
      <w:r w:rsidR="00FA4130" w:rsidRPr="009D4CDD">
        <w:rPr>
          <w:rFonts w:eastAsia="Times New Roman" w:cstheme="minorHAnsi"/>
        </w:rPr>
        <w:t xml:space="preserve">funds. </w:t>
      </w:r>
      <w:bookmarkStart w:id="0" w:name="_GoBack"/>
      <w:bookmarkEnd w:id="0"/>
    </w:p>
    <w:p w:rsidR="009D4CDD" w:rsidRPr="00AE3874" w:rsidRDefault="009D4CDD" w:rsidP="00ED5FEC"/>
    <w:p w:rsidR="00ED5FEC" w:rsidRPr="00D14E94" w:rsidRDefault="00BB6DE6" w:rsidP="00D14E94">
      <w:pPr>
        <w:pStyle w:val="Heading1"/>
        <w:spacing w:before="0"/>
        <w:rPr>
          <w:rFonts w:asciiTheme="minorHAnsi" w:hAnsiTheme="minorHAnsi"/>
          <w:color w:val="auto"/>
        </w:rPr>
      </w:pPr>
      <w:r w:rsidRPr="00D14E94">
        <w:rPr>
          <w:rFonts w:asciiTheme="minorHAnsi" w:hAnsiTheme="minorHAnsi"/>
          <w:color w:val="auto"/>
        </w:rPr>
        <w:t>IGA Amendments</w:t>
      </w:r>
    </w:p>
    <w:p w:rsidR="00A27EAB" w:rsidRPr="009D4CDD" w:rsidRDefault="00A27EAB" w:rsidP="009D4CDD">
      <w:pPr>
        <w:jc w:val="both"/>
      </w:pPr>
      <w:r w:rsidRPr="009D4CDD">
        <w:t>If the Scope</w:t>
      </w:r>
      <w:r w:rsidR="00BB6DE6" w:rsidRPr="009D4CDD">
        <w:t xml:space="preserve"> </w:t>
      </w:r>
      <w:r w:rsidR="008F0657" w:rsidRPr="009D4CDD">
        <w:t>and/</w:t>
      </w:r>
      <w:r w:rsidR="00BB6DE6" w:rsidRPr="009D4CDD">
        <w:t>or cost of a project changes</w:t>
      </w:r>
      <w:r w:rsidRPr="009D4CDD">
        <w:t xml:space="preserve"> </w:t>
      </w:r>
      <w:r w:rsidR="00ED5FEC" w:rsidRPr="009D4CDD">
        <w:t>an</w:t>
      </w:r>
      <w:r w:rsidR="008F0657" w:rsidRPr="009D4CDD">
        <w:t>d</w:t>
      </w:r>
      <w:r w:rsidR="00ED5FEC" w:rsidRPr="009D4CDD">
        <w:t xml:space="preserve"> </w:t>
      </w:r>
      <w:r w:rsidR="008F0657" w:rsidRPr="009D4CDD">
        <w:t xml:space="preserve">an </w:t>
      </w:r>
      <w:r w:rsidR="00ED5FEC" w:rsidRPr="009D4CDD">
        <w:t>IGA has been executed, an</w:t>
      </w:r>
      <w:r w:rsidRPr="009D4CDD">
        <w:t xml:space="preserve"> </w:t>
      </w:r>
      <w:hyperlink r:id="rId7" w:history="1">
        <w:r w:rsidR="00ED5FEC" w:rsidRPr="009D4CDD">
          <w:rPr>
            <w:rStyle w:val="Hyperlink"/>
          </w:rPr>
          <w:t>IGA Amendment Request Form</w:t>
        </w:r>
      </w:hyperlink>
      <w:r w:rsidRPr="009D4CDD">
        <w:t xml:space="preserve"> will need to be completed by the PM and e-mailed to </w:t>
      </w:r>
      <w:hyperlink r:id="rId8" w:history="1">
        <w:r w:rsidRPr="009D4CDD">
          <w:rPr>
            <w:rStyle w:val="Hyperlink"/>
          </w:rPr>
          <w:t>JPABranch@azdot.gov</w:t>
        </w:r>
      </w:hyperlink>
      <w:r w:rsidRPr="009D4CDD">
        <w:t xml:space="preserve">. </w:t>
      </w:r>
    </w:p>
    <w:p w:rsidR="00ED5FEC" w:rsidRPr="00AE3874" w:rsidRDefault="00ED5FEC" w:rsidP="00ED5FEC">
      <w:pPr>
        <w:ind w:left="1440"/>
      </w:pPr>
    </w:p>
    <w:p w:rsidR="008F0657" w:rsidRPr="00D14E94" w:rsidRDefault="00A27EAB" w:rsidP="00D14E94">
      <w:pPr>
        <w:pStyle w:val="Heading1"/>
        <w:spacing w:before="0"/>
        <w:rPr>
          <w:rFonts w:asciiTheme="minorHAnsi" w:hAnsiTheme="minorHAnsi"/>
          <w:color w:val="auto"/>
        </w:rPr>
      </w:pPr>
      <w:r w:rsidRPr="00D14E94">
        <w:rPr>
          <w:rFonts w:asciiTheme="minorHAnsi" w:hAnsiTheme="minorHAnsi"/>
          <w:color w:val="auto"/>
        </w:rPr>
        <w:t>M</w:t>
      </w:r>
      <w:r w:rsidR="00FB1228" w:rsidRPr="00D14E94">
        <w:rPr>
          <w:rFonts w:asciiTheme="minorHAnsi" w:hAnsiTheme="minorHAnsi"/>
          <w:color w:val="auto"/>
        </w:rPr>
        <w:t>aintenance A</w:t>
      </w:r>
      <w:r w:rsidR="003D1256" w:rsidRPr="00D14E94">
        <w:rPr>
          <w:rFonts w:asciiTheme="minorHAnsi" w:hAnsiTheme="minorHAnsi"/>
          <w:color w:val="auto"/>
        </w:rPr>
        <w:t>greements</w:t>
      </w:r>
    </w:p>
    <w:p w:rsidR="003D1256" w:rsidRPr="009D4CDD" w:rsidRDefault="008F0657" w:rsidP="009D4CDD">
      <w:pPr>
        <w:jc w:val="both"/>
      </w:pPr>
      <w:r w:rsidRPr="009D4CDD">
        <w:t>Maintenance agreements are require</w:t>
      </w:r>
      <w:r w:rsidR="00D06F7A" w:rsidRPr="009D4CDD">
        <w:t>d wherever</w:t>
      </w:r>
      <w:r w:rsidRPr="009D4CDD">
        <w:t xml:space="preserve"> opera</w:t>
      </w:r>
      <w:r w:rsidR="00D06F7A" w:rsidRPr="009D4CDD">
        <w:t>ting and maintaining</w:t>
      </w:r>
      <w:r w:rsidRPr="009D4CDD">
        <w:t xml:space="preserve"> project features</w:t>
      </w:r>
      <w:r w:rsidR="00D06F7A" w:rsidRPr="009D4CDD">
        <w:t xml:space="preserve"> located within the ADOT ROW </w:t>
      </w:r>
      <w:r w:rsidRPr="009D4CDD">
        <w:t>(e.g., sidewalks, street lighting, signals, landscaping, etc.) are not the responsibility of ADOT.</w:t>
      </w:r>
      <w:r w:rsidR="00D06F7A" w:rsidRPr="009D4CDD">
        <w:t xml:space="preserve">  </w:t>
      </w:r>
      <w:r w:rsidR="00A27EAB" w:rsidRPr="009D4CDD">
        <w:t>ADOT has entered into Master Maintenance agreements with many Local agencies</w:t>
      </w:r>
      <w:r w:rsidR="00D06F7A" w:rsidRPr="009D4CDD">
        <w:t xml:space="preserve"> to clearly define and</w:t>
      </w:r>
      <w:r w:rsidR="00A27EAB" w:rsidRPr="009D4CDD">
        <w:t xml:space="preserve"> establish maintenance responsibilities between the two parties</w:t>
      </w:r>
      <w:r w:rsidR="00954470" w:rsidRPr="009D4CDD">
        <w:t>.</w:t>
      </w:r>
      <w:r w:rsidR="00A27EAB" w:rsidRPr="009D4CDD">
        <w:t xml:space="preserve"> </w:t>
      </w:r>
      <w:r w:rsidR="00D06F7A" w:rsidRPr="009D4CDD">
        <w:t xml:space="preserve"> These agreements may be routinely amended to include new features or new construction.</w:t>
      </w:r>
    </w:p>
    <w:p w:rsidR="00FB1228" w:rsidRPr="00AB6839" w:rsidRDefault="00FB1228" w:rsidP="00AB6839">
      <w:pPr>
        <w:rPr>
          <w:rFonts w:asciiTheme="minorHAnsi" w:hAnsiTheme="minorHAnsi"/>
        </w:rPr>
      </w:pPr>
    </w:p>
    <w:p w:rsidR="00FB1228" w:rsidRPr="00AB6839" w:rsidRDefault="00FB1228" w:rsidP="00AB6839">
      <w:pPr>
        <w:pStyle w:val="Heading1"/>
        <w:spacing w:before="0"/>
        <w:rPr>
          <w:rFonts w:asciiTheme="minorHAnsi" w:hAnsiTheme="minorHAnsi"/>
          <w:color w:val="auto"/>
        </w:rPr>
      </w:pPr>
      <w:r w:rsidRPr="00AB6839">
        <w:rPr>
          <w:rFonts w:asciiTheme="minorHAnsi" w:hAnsiTheme="minorHAnsi"/>
          <w:color w:val="auto"/>
        </w:rPr>
        <w:t>Turn B</w:t>
      </w:r>
      <w:r w:rsidR="003D1256" w:rsidRPr="00AB6839">
        <w:rPr>
          <w:rFonts w:asciiTheme="minorHAnsi" w:hAnsiTheme="minorHAnsi"/>
          <w:color w:val="auto"/>
        </w:rPr>
        <w:t>acks</w:t>
      </w:r>
    </w:p>
    <w:p w:rsidR="00A27EAB" w:rsidRDefault="007865E0" w:rsidP="009D4CDD">
      <w:pPr>
        <w:jc w:val="both"/>
        <w:rPr>
          <w:rFonts w:asciiTheme="minorHAnsi" w:hAnsiTheme="minorHAnsi" w:cstheme="minorBidi"/>
        </w:rPr>
      </w:pPr>
      <w:r w:rsidRPr="007865E0">
        <w:rPr>
          <w:rFonts w:asciiTheme="minorHAnsi" w:hAnsiTheme="minorHAnsi" w:cstheme="minorBidi"/>
        </w:rPr>
        <w:t xml:space="preserve">A Right-of-Way turn back is the disposal of a property or relinquishing the operations &amp; maintenance (O&amp;M) of a roadway to another party.  Turn backs are sometimes pursued where highway facilities no longer function and/or serve the traveling public as originally intended, or in some cases, are replaced by other facilities.  These events are often associated with local development and urbanization, leading to an increase in the number of access points and signalized intersections, which ultimately degrade the capacity and function of the highway.  It is not uncommon for a highway, which has lost its high level functionality, relative to ADOT, to be relinquished to the local transportation authority (e.g., county, city, etc.).  Often, the turn back includes the repair and/or upgrade of the ceded facility before the </w:t>
      </w:r>
      <w:r w:rsidRPr="007865E0">
        <w:rPr>
          <w:rFonts w:asciiTheme="minorHAnsi" w:hAnsiTheme="minorHAnsi" w:cstheme="minorBidi"/>
        </w:rPr>
        <w:lastRenderedPageBreak/>
        <w:t xml:space="preserve">local entity will agree to ownership. Turn backs generally benefit both parties differently.  Benefits for the State include less liability, less O&amp;M costs, and fewer permit requests.  Benefits for the local agency include a rehabilitated facility, full control of access permits and improved opportunity for signal timing.  </w:t>
      </w:r>
    </w:p>
    <w:p w:rsidR="009D4CDD" w:rsidRPr="007865E0" w:rsidRDefault="009D4CDD" w:rsidP="009D4CDD">
      <w:pPr>
        <w:jc w:val="both"/>
        <w:rPr>
          <w:rFonts w:asciiTheme="minorHAnsi" w:hAnsiTheme="minorHAnsi" w:cstheme="minorBidi"/>
        </w:rPr>
      </w:pPr>
    </w:p>
    <w:p w:rsidR="003D1256" w:rsidRPr="00AB6839" w:rsidRDefault="003D1256" w:rsidP="00D14E94">
      <w:pPr>
        <w:pStyle w:val="Heading1"/>
        <w:spacing w:before="0"/>
        <w:rPr>
          <w:rFonts w:asciiTheme="minorHAnsi" w:hAnsiTheme="minorHAnsi"/>
          <w:color w:val="auto"/>
        </w:rPr>
      </w:pPr>
      <w:r w:rsidRPr="00AB6839">
        <w:rPr>
          <w:rFonts w:asciiTheme="minorHAnsi" w:hAnsiTheme="minorHAnsi"/>
          <w:color w:val="auto"/>
        </w:rPr>
        <w:t>Initiating an IGA</w:t>
      </w:r>
    </w:p>
    <w:p w:rsidR="00A74CC7" w:rsidRPr="009D4CDD" w:rsidRDefault="00A74CC7" w:rsidP="009D4CDD">
      <w:pPr>
        <w:jc w:val="both"/>
      </w:pPr>
      <w:r w:rsidRPr="009D4CDD">
        <w:t>When the need for an IGA is identified the PM is often the initiator of the drafting process.  The need for an IGA is often described in the scoping document or discovered during interaction with project stakeholders.</w:t>
      </w:r>
      <w:r w:rsidR="00960209" w:rsidRPr="009D4CDD">
        <w:t xml:space="preserve">  During interactions with project stakeholders, see questions below to help you define the funding needs and obligations for the project.</w:t>
      </w:r>
      <w:r w:rsidRPr="009D4CDD">
        <w:t xml:space="preserve">  An IGA may not be initiated before the project is established and a TRACS No. obtained.  The PM will initiate the IGA request using the </w:t>
      </w:r>
      <w:r w:rsidR="00AE686E" w:rsidRPr="009D4CDD">
        <w:t>Comprehensive Agreement Resource (</w:t>
      </w:r>
      <w:r w:rsidRPr="009D4CDD">
        <w:t>CAR</w:t>
      </w:r>
      <w:r w:rsidR="00AE686E" w:rsidRPr="009D4CDD">
        <w:t>)</w:t>
      </w:r>
      <w:r w:rsidRPr="009D4CDD">
        <w:t xml:space="preserve"> system. The JPA Group will draft the IGA</w:t>
      </w:r>
      <w:r w:rsidR="00B9402E" w:rsidRPr="009D4CDD">
        <w:t xml:space="preserve"> verbiage</w:t>
      </w:r>
      <w:r w:rsidRPr="009D4CDD">
        <w:t xml:space="preserve">, route </w:t>
      </w:r>
      <w:r w:rsidR="00B9402E" w:rsidRPr="009D4CDD">
        <w:t xml:space="preserve">it </w:t>
      </w:r>
      <w:r w:rsidRPr="009D4CDD">
        <w:t>for reviews and obtain approvals from the PM, Finance</w:t>
      </w:r>
      <w:r w:rsidR="00B9402E" w:rsidRPr="009D4CDD">
        <w:t xml:space="preserve"> (FMS)</w:t>
      </w:r>
      <w:r w:rsidRPr="009D4CDD">
        <w:t xml:space="preserve">, Right-of-Way, Attorney General, and </w:t>
      </w:r>
      <w:r w:rsidR="00B9402E" w:rsidRPr="009D4CDD">
        <w:t>the named party, which is generally the local a</w:t>
      </w:r>
      <w:r w:rsidRPr="009D4CDD">
        <w:t>gency.  The JPA Group will execute the final approved and signed</w:t>
      </w:r>
      <w:r w:rsidR="004103AC" w:rsidRPr="009D4CDD">
        <w:t xml:space="preserve"> agreement, triggering FMS to invoice the local agency for any local funds required on the p</w:t>
      </w:r>
      <w:r w:rsidRPr="009D4CDD">
        <w:t xml:space="preserve">roject. </w:t>
      </w:r>
    </w:p>
    <w:p w:rsidR="00C76E5B" w:rsidRPr="009D4CDD" w:rsidRDefault="00C76E5B" w:rsidP="00C76E5B">
      <w:pPr>
        <w:ind w:left="720"/>
      </w:pPr>
    </w:p>
    <w:p w:rsidR="003D1256" w:rsidRPr="00175164" w:rsidRDefault="004D5801" w:rsidP="009D4CDD">
      <w:pPr>
        <w:jc w:val="both"/>
        <w:rPr>
          <w:color w:val="FF0000"/>
        </w:rPr>
      </w:pPr>
      <w:r w:rsidRPr="009D4CDD">
        <w:t xml:space="preserve">All PMs have read-access to Comprehensive Agreement Resource (CAR) and must submit a Computer Access Request Form </w:t>
      </w:r>
      <w:hyperlink r:id="rId9" w:history="1">
        <w:r w:rsidR="00175164">
          <w:rPr>
            <w:rStyle w:val="Hyperlink"/>
          </w:rPr>
          <w:t>CARF</w:t>
        </w:r>
      </w:hyperlink>
      <w:r w:rsidR="00175164">
        <w:rPr>
          <w:color w:val="FF0000"/>
        </w:rPr>
        <w:t xml:space="preserve"> </w:t>
      </w:r>
      <w:r w:rsidRPr="009D4CDD">
        <w:t xml:space="preserve">requesting the “Submitter Role” in order to initiate and submit agreement requests.  </w:t>
      </w:r>
      <w:r w:rsidR="00A40390" w:rsidRPr="009D4CDD">
        <w:t>The</w:t>
      </w:r>
      <w:r w:rsidRPr="009D4CDD">
        <w:t xml:space="preserve"> CAR</w:t>
      </w:r>
      <w:r w:rsidR="00684B6C" w:rsidRPr="009D4CDD">
        <w:t xml:space="preserve">, </w:t>
      </w:r>
      <w:hyperlink r:id="rId10" w:history="1">
        <w:r w:rsidR="00684B6C" w:rsidRPr="009D4CDD">
          <w:rPr>
            <w:rStyle w:val="Hyperlink"/>
            <w:u w:val="single"/>
          </w:rPr>
          <w:t>http://car/</w:t>
        </w:r>
      </w:hyperlink>
      <w:r w:rsidR="00684B6C" w:rsidRPr="009D4CDD">
        <w:t xml:space="preserve">, </w:t>
      </w:r>
      <w:r w:rsidR="00A16496" w:rsidRPr="009D4CDD">
        <w:t xml:space="preserve">is </w:t>
      </w:r>
      <w:r w:rsidR="00684B6C" w:rsidRPr="009D4CDD">
        <w:t>a Web-based system</w:t>
      </w:r>
      <w:r w:rsidR="00AE686E" w:rsidRPr="009D4CDD">
        <w:t xml:space="preserve"> utilized by the project PM to initiate a new IGA or IGA amendment, and serves a</w:t>
      </w:r>
      <w:r w:rsidR="00A16496" w:rsidRPr="009D4CDD">
        <w:t>s a</w:t>
      </w:r>
      <w:r w:rsidR="00AE686E" w:rsidRPr="009D4CDD">
        <w:t xml:space="preserve">n agreement repository.  </w:t>
      </w:r>
      <w:r w:rsidRPr="009D4CDD">
        <w:t>CAR is utilized by the PM to describe the requested action including; a description of the project, entities involved and responsibilities of the entities named in the IGA.  Below is the link to the JPA instructional g</w:t>
      </w:r>
      <w:r w:rsidR="00A16496" w:rsidRPr="009D4CDD">
        <w:t xml:space="preserve">uide for initiating and submitting agreement requests </w:t>
      </w:r>
      <w:hyperlink r:id="rId11" w:history="1">
        <w:r w:rsidR="00072B07">
          <w:rPr>
            <w:rStyle w:val="Hyperlink"/>
            <w:u w:val="single"/>
          </w:rPr>
          <w:t xml:space="preserve">JPA Instructional Guide for CAR </w:t>
        </w:r>
      </w:hyperlink>
      <w:r w:rsidR="00A16496" w:rsidRPr="009D4CDD">
        <w:t xml:space="preserve"> </w:t>
      </w:r>
    </w:p>
    <w:p w:rsidR="00960209" w:rsidRPr="00AE3874" w:rsidRDefault="00960209" w:rsidP="00960209">
      <w:pPr>
        <w:ind w:left="720"/>
      </w:pPr>
    </w:p>
    <w:p w:rsidR="0043636A" w:rsidRPr="0047113D" w:rsidRDefault="0047113D" w:rsidP="0047113D">
      <w:pPr>
        <w:pStyle w:val="Heading1"/>
        <w:spacing w:before="0"/>
        <w:rPr>
          <w:rFonts w:asciiTheme="minorHAnsi" w:hAnsiTheme="minorHAnsi"/>
          <w:color w:val="auto"/>
        </w:rPr>
      </w:pPr>
      <w:r>
        <w:rPr>
          <w:rFonts w:asciiTheme="minorHAnsi" w:hAnsiTheme="minorHAnsi"/>
          <w:color w:val="auto"/>
        </w:rPr>
        <w:t>Items</w:t>
      </w:r>
      <w:r w:rsidR="00AB6839">
        <w:rPr>
          <w:rFonts w:asciiTheme="minorHAnsi" w:hAnsiTheme="minorHAnsi"/>
          <w:color w:val="auto"/>
        </w:rPr>
        <w:t xml:space="preserve"> to C</w:t>
      </w:r>
      <w:r w:rsidR="00960209" w:rsidRPr="0047113D">
        <w:rPr>
          <w:rFonts w:asciiTheme="minorHAnsi" w:hAnsiTheme="minorHAnsi"/>
          <w:color w:val="auto"/>
        </w:rPr>
        <w:t xml:space="preserve">onsider </w:t>
      </w:r>
      <w:r w:rsidR="00AB6839">
        <w:rPr>
          <w:rFonts w:asciiTheme="minorHAnsi" w:hAnsiTheme="minorHAnsi"/>
          <w:color w:val="auto"/>
        </w:rPr>
        <w:t>before I</w:t>
      </w:r>
      <w:r w:rsidRPr="0047113D">
        <w:rPr>
          <w:rFonts w:asciiTheme="minorHAnsi" w:hAnsiTheme="minorHAnsi"/>
          <w:color w:val="auto"/>
        </w:rPr>
        <w:t>nitiating an IGA</w:t>
      </w:r>
      <w:r w:rsidR="00960209" w:rsidRPr="0047113D">
        <w:rPr>
          <w:rFonts w:asciiTheme="minorHAnsi" w:hAnsiTheme="minorHAnsi"/>
          <w:color w:val="auto"/>
        </w:rPr>
        <w:t>:</w:t>
      </w:r>
    </w:p>
    <w:p w:rsidR="0043636A" w:rsidRPr="00AE3874" w:rsidRDefault="0000719D" w:rsidP="0047113D">
      <w:pPr>
        <w:pStyle w:val="ListParagraph"/>
        <w:numPr>
          <w:ilvl w:val="0"/>
          <w:numId w:val="5"/>
        </w:numPr>
        <w:spacing w:after="0" w:line="240" w:lineRule="auto"/>
        <w:jc w:val="both"/>
      </w:pPr>
      <w:r w:rsidRPr="00AE3874">
        <w:t>Is there a State design review fee</w:t>
      </w:r>
      <w:r w:rsidR="00960209" w:rsidRPr="00AE3874">
        <w:t xml:space="preserve"> (PMDR)</w:t>
      </w:r>
      <w:r w:rsidRPr="00AE3874">
        <w:t>?</w:t>
      </w:r>
      <w:r w:rsidR="0043636A" w:rsidRPr="00AE3874">
        <w:t xml:space="preserve"> </w:t>
      </w:r>
    </w:p>
    <w:p w:rsidR="0000719D" w:rsidRPr="00AE3874" w:rsidRDefault="00960209" w:rsidP="0047113D">
      <w:pPr>
        <w:pStyle w:val="ListParagraph"/>
        <w:numPr>
          <w:ilvl w:val="0"/>
          <w:numId w:val="5"/>
        </w:numPr>
        <w:spacing w:after="0" w:line="240" w:lineRule="auto"/>
        <w:jc w:val="both"/>
      </w:pPr>
      <w:r w:rsidRPr="00AE3874">
        <w:t>If federally funded, is there a local match?</w:t>
      </w:r>
      <w:r w:rsidR="0047113D">
        <w:t xml:space="preserve"> </w:t>
      </w:r>
      <w:r w:rsidRPr="00AE3874">
        <w:t>If there is a l</w:t>
      </w:r>
      <w:r w:rsidR="0000719D" w:rsidRPr="00AE3874">
        <w:t xml:space="preserve">ocal match, the match must be received by ADOT prior to project authorization and initiation.  Finance generates an invoice for any matching funds listed in the IGA at time of </w:t>
      </w:r>
      <w:r w:rsidR="003F5EC7" w:rsidRPr="00AE3874">
        <w:t xml:space="preserve">agreement </w:t>
      </w:r>
      <w:r w:rsidR="0000719D" w:rsidRPr="00AE3874">
        <w:t>execution</w:t>
      </w:r>
      <w:r w:rsidR="003F5EC7" w:rsidRPr="00AE3874">
        <w:t>.</w:t>
      </w:r>
    </w:p>
    <w:p w:rsidR="0000719D" w:rsidRPr="00AE3874" w:rsidRDefault="00960209" w:rsidP="0047113D">
      <w:pPr>
        <w:pStyle w:val="ListParagraph"/>
        <w:numPr>
          <w:ilvl w:val="0"/>
          <w:numId w:val="5"/>
        </w:numPr>
        <w:spacing w:after="0" w:line="240" w:lineRule="auto"/>
        <w:jc w:val="both"/>
      </w:pPr>
      <w:r w:rsidRPr="00AE3874">
        <w:t>What type of</w:t>
      </w:r>
      <w:r w:rsidR="0000719D" w:rsidRPr="00AE3874">
        <w:t xml:space="preserve"> </w:t>
      </w:r>
      <w:r w:rsidRPr="00AE3874">
        <w:t>funding is being used for this p</w:t>
      </w:r>
      <w:r w:rsidR="0000719D" w:rsidRPr="00AE3874">
        <w:t xml:space="preserve">roject? </w:t>
      </w:r>
      <w:r w:rsidR="003F5EC7" w:rsidRPr="00AE3874">
        <w:t>Local, Federal, State?</w:t>
      </w:r>
    </w:p>
    <w:p w:rsidR="0000719D" w:rsidRPr="00AE3874" w:rsidRDefault="0000719D" w:rsidP="0047113D">
      <w:pPr>
        <w:pStyle w:val="ListParagraph"/>
        <w:numPr>
          <w:ilvl w:val="0"/>
          <w:numId w:val="5"/>
        </w:numPr>
        <w:spacing w:after="0" w:line="240" w:lineRule="auto"/>
        <w:jc w:val="both"/>
      </w:pPr>
      <w:r w:rsidRPr="00AE3874">
        <w:t>Who is responsible for costs over or ineligible for federal funding?</w:t>
      </w:r>
    </w:p>
    <w:sectPr w:rsidR="0000719D" w:rsidRPr="00AE3874" w:rsidSect="009D4CD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7559"/>
    <w:multiLevelType w:val="hybridMultilevel"/>
    <w:tmpl w:val="DB8AEA84"/>
    <w:lvl w:ilvl="0" w:tplc="B2C024C4">
      <w:start w:val="1"/>
      <w:numFmt w:val="decimal"/>
      <w:lvlText w:val="%1."/>
      <w:lvlJc w:val="left"/>
      <w:pPr>
        <w:ind w:left="360" w:hanging="360"/>
      </w:pPr>
      <w:rPr>
        <w:rFonts w:ascii="Calibri" w:eastAsia="Times New Roman" w:hAnsi="Calibri" w:cs="Times New Roman"/>
        <w:b w:val="0"/>
      </w:rPr>
    </w:lvl>
    <w:lvl w:ilvl="1" w:tplc="8E6677E4">
      <w:start w:val="1"/>
      <w:numFmt w:val="upperLetter"/>
      <w:lvlText w:val="%2."/>
      <w:lvlJc w:val="left"/>
      <w:pPr>
        <w:ind w:left="1080" w:hanging="360"/>
      </w:pPr>
      <w:rPr>
        <w:rFonts w:ascii="Calibri" w:eastAsia="Calibri" w:hAnsi="Calibri" w:cs="Times New Roman"/>
        <w:b w:val="0"/>
      </w:rPr>
    </w:lvl>
    <w:lvl w:ilvl="2" w:tplc="782E15B4">
      <w:start w:val="1"/>
      <w:numFmt w:val="lowerRoman"/>
      <w:lvlText w:val="%3."/>
      <w:lvlJc w:val="right"/>
      <w:pPr>
        <w:ind w:left="1800" w:hanging="180"/>
      </w:pPr>
      <w:rPr>
        <w:b w:val="0"/>
      </w:r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53720F21"/>
    <w:multiLevelType w:val="hybridMultilevel"/>
    <w:tmpl w:val="39E462F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7800B61"/>
    <w:multiLevelType w:val="hybridMultilevel"/>
    <w:tmpl w:val="706427C4"/>
    <w:lvl w:ilvl="0" w:tplc="04090001">
      <w:start w:val="1"/>
      <w:numFmt w:val="bullet"/>
      <w:lvlText w:val=""/>
      <w:lvlJc w:val="left"/>
      <w:pPr>
        <w:ind w:left="360" w:hanging="360"/>
      </w:pPr>
      <w:rPr>
        <w:rFonts w:ascii="Symbol" w:hAnsi="Symbol" w:hint="default"/>
        <w:b w:val="0"/>
      </w:rPr>
    </w:lvl>
    <w:lvl w:ilvl="1" w:tplc="8E6677E4">
      <w:start w:val="1"/>
      <w:numFmt w:val="upperLetter"/>
      <w:lvlText w:val="%2."/>
      <w:lvlJc w:val="left"/>
      <w:pPr>
        <w:ind w:left="1080" w:hanging="360"/>
      </w:pPr>
      <w:rPr>
        <w:rFonts w:ascii="Calibri" w:eastAsia="Calibri" w:hAnsi="Calibri" w:cs="Times New Roman"/>
        <w:b w:val="0"/>
      </w:rPr>
    </w:lvl>
    <w:lvl w:ilvl="2" w:tplc="04090001">
      <w:start w:val="1"/>
      <w:numFmt w:val="bullet"/>
      <w:lvlText w:val=""/>
      <w:lvlJc w:val="left"/>
      <w:pPr>
        <w:ind w:left="1800" w:hanging="180"/>
      </w:pPr>
      <w:rPr>
        <w:rFonts w:ascii="Symbol" w:hAnsi="Symbol" w:hint="default"/>
        <w:b w:val="0"/>
      </w:r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6C44432D"/>
    <w:multiLevelType w:val="hybridMultilevel"/>
    <w:tmpl w:val="A84CE7D2"/>
    <w:lvl w:ilvl="0" w:tplc="B2C024C4">
      <w:start w:val="1"/>
      <w:numFmt w:val="decimal"/>
      <w:lvlText w:val="%1."/>
      <w:lvlJc w:val="left"/>
      <w:pPr>
        <w:ind w:left="360" w:hanging="360"/>
      </w:pPr>
      <w:rPr>
        <w:rFonts w:ascii="Calibri" w:eastAsia="Times New Roman" w:hAnsi="Calibri" w:cs="Times New Roman"/>
        <w:b w:val="0"/>
      </w:rPr>
    </w:lvl>
    <w:lvl w:ilvl="1" w:tplc="8E6677E4">
      <w:start w:val="1"/>
      <w:numFmt w:val="upperLetter"/>
      <w:lvlText w:val="%2."/>
      <w:lvlJc w:val="left"/>
      <w:pPr>
        <w:ind w:left="1080" w:hanging="360"/>
      </w:pPr>
      <w:rPr>
        <w:rFonts w:ascii="Calibri" w:eastAsia="Calibri" w:hAnsi="Calibri" w:cs="Times New Roman"/>
        <w:b w:val="0"/>
      </w:rPr>
    </w:lvl>
    <w:lvl w:ilvl="2" w:tplc="04090001">
      <w:start w:val="1"/>
      <w:numFmt w:val="bullet"/>
      <w:lvlText w:val=""/>
      <w:lvlJc w:val="left"/>
      <w:pPr>
        <w:ind w:left="1800" w:hanging="180"/>
      </w:pPr>
      <w:rPr>
        <w:rFonts w:ascii="Symbol" w:hAnsi="Symbol" w:hint="default"/>
        <w:b w:val="0"/>
      </w:r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56"/>
    <w:rsid w:val="0000719D"/>
    <w:rsid w:val="000219DE"/>
    <w:rsid w:val="00072B07"/>
    <w:rsid w:val="0008542E"/>
    <w:rsid w:val="00163901"/>
    <w:rsid w:val="00175164"/>
    <w:rsid w:val="00291BEE"/>
    <w:rsid w:val="002D6E8E"/>
    <w:rsid w:val="003D1256"/>
    <w:rsid w:val="003F5EC7"/>
    <w:rsid w:val="004103AC"/>
    <w:rsid w:val="0043636A"/>
    <w:rsid w:val="0047113D"/>
    <w:rsid w:val="004D5801"/>
    <w:rsid w:val="00575357"/>
    <w:rsid w:val="006426D6"/>
    <w:rsid w:val="00684B6C"/>
    <w:rsid w:val="007865E0"/>
    <w:rsid w:val="00864A83"/>
    <w:rsid w:val="008F0657"/>
    <w:rsid w:val="00934B79"/>
    <w:rsid w:val="00954470"/>
    <w:rsid w:val="00960209"/>
    <w:rsid w:val="009D4CDD"/>
    <w:rsid w:val="00A16496"/>
    <w:rsid w:val="00A27EAB"/>
    <w:rsid w:val="00A40390"/>
    <w:rsid w:val="00A74CC7"/>
    <w:rsid w:val="00AB6839"/>
    <w:rsid w:val="00AD508C"/>
    <w:rsid w:val="00AE3874"/>
    <w:rsid w:val="00AE686E"/>
    <w:rsid w:val="00B9402E"/>
    <w:rsid w:val="00B96A41"/>
    <w:rsid w:val="00BB6DE6"/>
    <w:rsid w:val="00C76E5B"/>
    <w:rsid w:val="00D06F7A"/>
    <w:rsid w:val="00D14E94"/>
    <w:rsid w:val="00DB029B"/>
    <w:rsid w:val="00DE0897"/>
    <w:rsid w:val="00EB0D84"/>
    <w:rsid w:val="00ED5FEC"/>
    <w:rsid w:val="00F5199D"/>
    <w:rsid w:val="00F62E02"/>
    <w:rsid w:val="00FA4130"/>
    <w:rsid w:val="00FB1228"/>
    <w:rsid w:val="00FB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56"/>
    <w:pPr>
      <w:spacing w:after="0" w:line="240" w:lineRule="auto"/>
    </w:pPr>
    <w:rPr>
      <w:rFonts w:ascii="Calibri" w:hAnsi="Calibri" w:cs="Calibri"/>
    </w:rPr>
  </w:style>
  <w:style w:type="paragraph" w:styleId="Heading1">
    <w:name w:val="heading 1"/>
    <w:basedOn w:val="Normal"/>
    <w:next w:val="Normal"/>
    <w:link w:val="Heading1Char"/>
    <w:uiPriority w:val="9"/>
    <w:qFormat/>
    <w:rsid w:val="00D14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256"/>
    <w:pPr>
      <w:spacing w:after="200" w:line="276" w:lineRule="auto"/>
      <w:ind w:left="720"/>
      <w:contextualSpacing/>
    </w:pPr>
  </w:style>
  <w:style w:type="character" w:styleId="Hyperlink">
    <w:name w:val="Hyperlink"/>
    <w:basedOn w:val="DefaultParagraphFont"/>
    <w:uiPriority w:val="99"/>
    <w:unhideWhenUsed/>
    <w:rsid w:val="00684B6C"/>
    <w:rPr>
      <w:strike w:val="0"/>
      <w:dstrike w:val="0"/>
      <w:color w:val="003EA2"/>
      <w:u w:val="none"/>
      <w:effect w:val="none"/>
    </w:rPr>
  </w:style>
  <w:style w:type="paragraph" w:styleId="NormalWeb">
    <w:name w:val="Normal (Web)"/>
    <w:basedOn w:val="Normal"/>
    <w:uiPriority w:val="99"/>
    <w:semiHidden/>
    <w:unhideWhenUsed/>
    <w:rsid w:val="00A27EA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029B"/>
    <w:rPr>
      <w:color w:val="800080" w:themeColor="followedHyperlink"/>
      <w:u w:val="single"/>
    </w:rPr>
  </w:style>
  <w:style w:type="character" w:customStyle="1" w:styleId="Heading1Char">
    <w:name w:val="Heading 1 Char"/>
    <w:basedOn w:val="DefaultParagraphFont"/>
    <w:link w:val="Heading1"/>
    <w:uiPriority w:val="9"/>
    <w:rsid w:val="00D14E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56"/>
    <w:pPr>
      <w:spacing w:after="0" w:line="240" w:lineRule="auto"/>
    </w:pPr>
    <w:rPr>
      <w:rFonts w:ascii="Calibri" w:hAnsi="Calibri" w:cs="Calibri"/>
    </w:rPr>
  </w:style>
  <w:style w:type="paragraph" w:styleId="Heading1">
    <w:name w:val="heading 1"/>
    <w:basedOn w:val="Normal"/>
    <w:next w:val="Normal"/>
    <w:link w:val="Heading1Char"/>
    <w:uiPriority w:val="9"/>
    <w:qFormat/>
    <w:rsid w:val="00D14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256"/>
    <w:pPr>
      <w:spacing w:after="200" w:line="276" w:lineRule="auto"/>
      <w:ind w:left="720"/>
      <w:contextualSpacing/>
    </w:pPr>
  </w:style>
  <w:style w:type="character" w:styleId="Hyperlink">
    <w:name w:val="Hyperlink"/>
    <w:basedOn w:val="DefaultParagraphFont"/>
    <w:uiPriority w:val="99"/>
    <w:unhideWhenUsed/>
    <w:rsid w:val="00684B6C"/>
    <w:rPr>
      <w:strike w:val="0"/>
      <w:dstrike w:val="0"/>
      <w:color w:val="003EA2"/>
      <w:u w:val="none"/>
      <w:effect w:val="none"/>
    </w:rPr>
  </w:style>
  <w:style w:type="paragraph" w:styleId="NormalWeb">
    <w:name w:val="Normal (Web)"/>
    <w:basedOn w:val="Normal"/>
    <w:uiPriority w:val="99"/>
    <w:semiHidden/>
    <w:unhideWhenUsed/>
    <w:rsid w:val="00A27EA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029B"/>
    <w:rPr>
      <w:color w:val="800080" w:themeColor="followedHyperlink"/>
      <w:u w:val="single"/>
    </w:rPr>
  </w:style>
  <w:style w:type="character" w:customStyle="1" w:styleId="Heading1Char">
    <w:name w:val="Heading 1 Char"/>
    <w:basedOn w:val="DefaultParagraphFont"/>
    <w:link w:val="Heading1"/>
    <w:uiPriority w:val="9"/>
    <w:rsid w:val="00D14E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3803">
      <w:bodyDiv w:val="1"/>
      <w:marLeft w:val="0"/>
      <w:marRight w:val="0"/>
      <w:marTop w:val="0"/>
      <w:marBottom w:val="0"/>
      <w:divBdr>
        <w:top w:val="none" w:sz="0" w:space="0" w:color="auto"/>
        <w:left w:val="none" w:sz="0" w:space="0" w:color="auto"/>
        <w:bottom w:val="none" w:sz="0" w:space="0" w:color="auto"/>
        <w:right w:val="none" w:sz="0" w:space="0" w:color="auto"/>
      </w:divBdr>
      <w:divsChild>
        <w:div w:id="133987328">
          <w:marLeft w:val="0"/>
          <w:marRight w:val="0"/>
          <w:marTop w:val="0"/>
          <w:marBottom w:val="0"/>
          <w:divBdr>
            <w:top w:val="none" w:sz="0" w:space="0" w:color="auto"/>
            <w:left w:val="none" w:sz="0" w:space="0" w:color="auto"/>
            <w:bottom w:val="none" w:sz="0" w:space="0" w:color="auto"/>
            <w:right w:val="none" w:sz="0" w:space="0" w:color="auto"/>
          </w:divBdr>
          <w:divsChild>
            <w:div w:id="1311327597">
              <w:marLeft w:val="0"/>
              <w:marRight w:val="0"/>
              <w:marTop w:val="0"/>
              <w:marBottom w:val="0"/>
              <w:divBdr>
                <w:top w:val="none" w:sz="0" w:space="0" w:color="auto"/>
                <w:left w:val="none" w:sz="0" w:space="0" w:color="auto"/>
                <w:bottom w:val="none" w:sz="0" w:space="0" w:color="auto"/>
                <w:right w:val="none" w:sz="0" w:space="0" w:color="auto"/>
              </w:divBdr>
              <w:divsChild>
                <w:div w:id="1949121892">
                  <w:marLeft w:val="0"/>
                  <w:marRight w:val="0"/>
                  <w:marTop w:val="0"/>
                  <w:marBottom w:val="0"/>
                  <w:divBdr>
                    <w:top w:val="none" w:sz="0" w:space="0" w:color="auto"/>
                    <w:left w:val="none" w:sz="0" w:space="0" w:color="auto"/>
                    <w:bottom w:val="none" w:sz="0" w:space="0" w:color="auto"/>
                    <w:right w:val="none" w:sz="0" w:space="0" w:color="auto"/>
                  </w:divBdr>
                  <w:divsChild>
                    <w:div w:id="858467427">
                      <w:marLeft w:val="0"/>
                      <w:marRight w:val="0"/>
                      <w:marTop w:val="0"/>
                      <w:marBottom w:val="0"/>
                      <w:divBdr>
                        <w:top w:val="none" w:sz="0" w:space="0" w:color="auto"/>
                        <w:left w:val="none" w:sz="0" w:space="0" w:color="auto"/>
                        <w:bottom w:val="none" w:sz="0" w:space="0" w:color="auto"/>
                        <w:right w:val="none" w:sz="0" w:space="0" w:color="auto"/>
                      </w:divBdr>
                      <w:divsChild>
                        <w:div w:id="1780758863">
                          <w:marLeft w:val="0"/>
                          <w:marRight w:val="0"/>
                          <w:marTop w:val="0"/>
                          <w:marBottom w:val="0"/>
                          <w:divBdr>
                            <w:top w:val="none" w:sz="0" w:space="0" w:color="auto"/>
                            <w:left w:val="none" w:sz="0" w:space="0" w:color="auto"/>
                            <w:bottom w:val="none" w:sz="0" w:space="0" w:color="auto"/>
                            <w:right w:val="none" w:sz="0" w:space="0" w:color="auto"/>
                          </w:divBdr>
                          <w:divsChild>
                            <w:div w:id="1632205949">
                              <w:marLeft w:val="0"/>
                              <w:marRight w:val="0"/>
                              <w:marTop w:val="0"/>
                              <w:marBottom w:val="0"/>
                              <w:divBdr>
                                <w:top w:val="none" w:sz="0" w:space="0" w:color="auto"/>
                                <w:left w:val="none" w:sz="0" w:space="0" w:color="auto"/>
                                <w:bottom w:val="none" w:sz="0" w:space="0" w:color="auto"/>
                                <w:right w:val="none" w:sz="0" w:space="0" w:color="auto"/>
                              </w:divBdr>
                              <w:divsChild>
                                <w:div w:id="1429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0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Branch@azdo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zdot.gov/docs/default-source/business/joint-project-agreement-amendment-request-form.pdf?sfvrsn=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dot.gov/docs/default-source/business/joint-project-administration---joint-project-agreement-instructional-tutorial.pdf?sfvrsn=2" TargetMode="External"/><Relationship Id="rId5" Type="http://schemas.openxmlformats.org/officeDocument/2006/relationships/settings" Target="settings.xml"/><Relationship Id="rId10" Type="http://schemas.openxmlformats.org/officeDocument/2006/relationships/hyperlink" Target="http://car/" TargetMode="External"/><Relationship Id="rId4" Type="http://schemas.microsoft.com/office/2007/relationships/stylesWithEffects" Target="stylesWithEffects.xml"/><Relationship Id="rId9" Type="http://schemas.openxmlformats.org/officeDocument/2006/relationships/hyperlink" Target="http://azdot.gov/docs/default-source/business/joint-project-agreement-amendment-request-form.pdf?sfvrs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4761-93C1-4BFF-A31F-064673C8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dc:title>
  <dc:subject/>
  <dc:creator>ADOT</dc:creator>
  <cp:keywords/>
  <dc:description/>
  <cp:lastModifiedBy>Rebeca Hensler</cp:lastModifiedBy>
  <cp:revision>27</cp:revision>
  <dcterms:created xsi:type="dcterms:W3CDTF">2016-04-26T13:04:00Z</dcterms:created>
  <dcterms:modified xsi:type="dcterms:W3CDTF">2019-07-15T21:56:00Z</dcterms:modified>
</cp:coreProperties>
</file>