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13" w:rsidRDefault="008A4A13" w:rsidP="0024177A">
      <w:pPr>
        <w:pStyle w:val="Heading1"/>
        <w:spacing w:before="120"/>
        <w:ind w:left="-720"/>
        <w:rPr>
          <w:rFonts w:ascii="Book Antiqua" w:hAnsi="Book Antiqua"/>
          <w:b w:val="0"/>
          <w:color w:val="auto"/>
          <w:sz w:val="32"/>
          <w:szCs w:val="32"/>
        </w:rPr>
      </w:pPr>
      <w:bookmarkStart w:id="0" w:name="_GoBack"/>
      <w:bookmarkEnd w:id="0"/>
      <w:r w:rsidRPr="00683ECF">
        <w:rPr>
          <w:rFonts w:ascii="Book Antiqua" w:hAnsi="Book Antiqua"/>
          <w:b w:val="0"/>
          <w:color w:val="auto"/>
          <w:sz w:val="32"/>
          <w:szCs w:val="32"/>
        </w:rPr>
        <w:t xml:space="preserve">Project Level </w:t>
      </w:r>
      <w:r w:rsidR="006F1786" w:rsidRPr="000B66B1">
        <w:rPr>
          <w:rFonts w:ascii="Book Antiqua" w:hAnsi="Book Antiqua"/>
          <w:b w:val="0"/>
          <w:color w:val="auto"/>
          <w:sz w:val="32"/>
          <w:szCs w:val="32"/>
        </w:rPr>
        <w:t>PM Quantitative Hot</w:t>
      </w:r>
      <w:r w:rsidR="00CB3F56">
        <w:rPr>
          <w:rFonts w:ascii="Book Antiqua" w:hAnsi="Book Antiqua"/>
          <w:b w:val="0"/>
          <w:color w:val="auto"/>
          <w:sz w:val="32"/>
          <w:szCs w:val="32"/>
        </w:rPr>
        <w:t>-S</w:t>
      </w:r>
      <w:r w:rsidR="006F1786" w:rsidRPr="000B66B1">
        <w:rPr>
          <w:rFonts w:ascii="Book Antiqua" w:hAnsi="Book Antiqua"/>
          <w:b w:val="0"/>
          <w:color w:val="auto"/>
          <w:sz w:val="32"/>
          <w:szCs w:val="32"/>
        </w:rPr>
        <w:t xml:space="preserve">pot Analysis </w:t>
      </w:r>
      <w:r>
        <w:rPr>
          <w:rFonts w:ascii="Book Antiqua" w:hAnsi="Book Antiqua"/>
          <w:b w:val="0"/>
          <w:color w:val="auto"/>
          <w:sz w:val="32"/>
          <w:szCs w:val="32"/>
        </w:rPr>
        <w:t>–</w:t>
      </w:r>
    </w:p>
    <w:p w:rsidR="006F1786" w:rsidRPr="000B66B1" w:rsidRDefault="006F1786" w:rsidP="0024177A">
      <w:pPr>
        <w:pStyle w:val="Heading1"/>
        <w:spacing w:before="120"/>
        <w:ind w:left="-720"/>
        <w:rPr>
          <w:rFonts w:ascii="Book Antiqua" w:hAnsi="Book Antiqua"/>
          <w:b w:val="0"/>
          <w:color w:val="auto"/>
          <w:sz w:val="32"/>
          <w:szCs w:val="32"/>
        </w:rPr>
      </w:pPr>
      <w:r w:rsidRPr="000B66B1">
        <w:rPr>
          <w:rFonts w:ascii="Book Antiqua" w:hAnsi="Book Antiqua"/>
          <w:b w:val="0"/>
          <w:color w:val="auto"/>
          <w:sz w:val="32"/>
          <w:szCs w:val="32"/>
        </w:rPr>
        <w:t xml:space="preserve">Consultation Document </w:t>
      </w:r>
      <w:r w:rsidR="008A4A13">
        <w:rPr>
          <w:rFonts w:ascii="Book Antiqua" w:hAnsi="Book Antiqua"/>
          <w:b w:val="0"/>
          <w:color w:val="auto"/>
          <w:sz w:val="32"/>
          <w:szCs w:val="32"/>
        </w:rPr>
        <w:t>for</w:t>
      </w:r>
      <w:r w:rsidRPr="000B66B1">
        <w:rPr>
          <w:rFonts w:ascii="Book Antiqua" w:hAnsi="Book Antiqua"/>
          <w:b w:val="0"/>
          <w:color w:val="auto"/>
          <w:sz w:val="32"/>
          <w:szCs w:val="32"/>
        </w:rPr>
        <w:t xml:space="preserve"> Project of Air Quality Concern</w:t>
      </w:r>
    </w:p>
    <w:p w:rsidR="006F1786" w:rsidRPr="00D51576" w:rsidRDefault="00EE52B7" w:rsidP="0024177A">
      <w:pPr>
        <w:spacing w:after="240"/>
        <w:ind w:left="-720"/>
        <w:rPr>
          <w:rFonts w:ascii="Book Antiqua" w:hAnsi="Book Antiqua"/>
          <w:sz w:val="32"/>
          <w:szCs w:val="32"/>
        </w:rPr>
      </w:pPr>
      <w:r>
        <w:rPr>
          <w:rFonts w:ascii="Book Antiqua" w:hAnsi="Book Antiqua"/>
          <w:sz w:val="32"/>
          <w:szCs w:val="32"/>
        </w:rPr>
        <w:pict>
          <v:rect id="_x0000_i1025" style="width:0;height:1.5pt" o:hralign="center" o:hrstd="t" o:hr="t" fillcolor="gray" stroked="f"/>
        </w:pict>
      </w:r>
    </w:p>
    <w:p w:rsidR="006F1786" w:rsidRPr="00C538CD" w:rsidRDefault="006F1786" w:rsidP="0024177A">
      <w:pPr>
        <w:ind w:left="-720"/>
        <w:rPr>
          <w:rFonts w:ascii="Book Antiqua" w:hAnsi="Book Antiqua"/>
          <w:i/>
          <w:color w:val="548DD4" w:themeColor="text2" w:themeTint="99"/>
          <w:sz w:val="20"/>
          <w:szCs w:val="20"/>
        </w:rPr>
      </w:pPr>
      <w:r w:rsidRPr="00C538CD">
        <w:rPr>
          <w:rFonts w:ascii="Book Antiqua" w:hAnsi="Book Antiqua"/>
          <w:i/>
          <w:color w:val="548DD4" w:themeColor="text2" w:themeTint="99"/>
          <w:sz w:val="20"/>
          <w:szCs w:val="20"/>
        </w:rPr>
        <w:t>General Instructions: The Arizona Department of Transportation (ADOT) developed the following consultation document for projects that are administering Federal Highway Administration (FHWA) and Federal Transit Administration (FTA) funding that is projects of air quality concern as determined through interagency consultation.  The Purpose of this document is to describe the methods, models and assumptions used for a quantitative Hot-spot analysis as required in 40 CFR 93.105(c)(1)(i), 93.123, 93.116 and to document that the analysis follows the Transportation Conformity Guidance for Quantitative Hot-Spot Analyses in P</w:t>
      </w:r>
      <w:r w:rsidR="007D480A" w:rsidRPr="00C538CD">
        <w:rPr>
          <w:rFonts w:ascii="Book Antiqua" w:hAnsi="Book Antiqua"/>
          <w:i/>
          <w:color w:val="548DD4" w:themeColor="text2" w:themeTint="99"/>
          <w:sz w:val="20"/>
          <w:szCs w:val="20"/>
        </w:rPr>
        <w:t>M</w:t>
      </w:r>
      <w:r w:rsidRPr="00C538CD">
        <w:rPr>
          <w:rFonts w:ascii="Book Antiqua" w:hAnsi="Book Antiqua"/>
          <w:i/>
          <w:color w:val="548DD4" w:themeColor="text2" w:themeTint="99"/>
          <w:sz w:val="20"/>
          <w:szCs w:val="20"/>
        </w:rPr>
        <w:t>2.5 and PM10 Nonattainment and Maintenance Areas.</w:t>
      </w:r>
    </w:p>
    <w:p w:rsidR="006F1786" w:rsidRPr="009C0C66" w:rsidRDefault="006F1786" w:rsidP="006F1786">
      <w:pPr>
        <w:rPr>
          <w:rFonts w:ascii="Book Antiqua" w:hAnsi="Book Antiqua"/>
          <w:b/>
          <w:sz w:val="22"/>
          <w:szCs w:val="22"/>
        </w:rPr>
      </w:pPr>
    </w:p>
    <w:p w:rsidR="006F1786" w:rsidRPr="00BF2446" w:rsidRDefault="006F1786" w:rsidP="0024177A">
      <w:pPr>
        <w:ind w:left="-720"/>
        <w:jc w:val="left"/>
        <w:rPr>
          <w:rFonts w:ascii="Book Antiqua" w:hAnsi="Book Antiqua"/>
          <w:sz w:val="32"/>
          <w:szCs w:val="32"/>
        </w:rPr>
      </w:pPr>
      <w:r w:rsidRPr="000B66B1">
        <w:rPr>
          <w:rFonts w:ascii="Book Antiqua" w:hAnsi="Book Antiqua"/>
          <w:sz w:val="28"/>
          <w:szCs w:val="28"/>
        </w:rPr>
        <w:t>Completing a Particulate Matter (PM) Hot-Spot Analysis</w:t>
      </w:r>
      <w:r>
        <w:rPr>
          <w:rFonts w:ascii="Book Antiqua" w:hAnsi="Book Antiqua"/>
          <w:sz w:val="32"/>
          <w:szCs w:val="32"/>
        </w:rPr>
        <w:br/>
      </w:r>
      <w:r w:rsidR="007D480A">
        <w:rPr>
          <w:rFonts w:ascii="Book Antiqua" w:hAnsi="Book Antiqua"/>
          <w:sz w:val="22"/>
          <w:szCs w:val="22"/>
        </w:rPr>
        <w:t xml:space="preserve">The general steps required to complete a quantitative PM hot-spot analysis are outlined below and described in detail in the EPA </w:t>
      </w:r>
      <w:r w:rsidR="007D480A" w:rsidRPr="00156DF9">
        <w:rPr>
          <w:rFonts w:ascii="Book Antiqua" w:hAnsi="Book Antiqua"/>
          <w:sz w:val="22"/>
          <w:szCs w:val="22"/>
        </w:rPr>
        <w:t>Office of Transportation and Air Quality</w:t>
      </w:r>
      <w:r w:rsidR="007D480A">
        <w:rPr>
          <w:rFonts w:ascii="Book Antiqua" w:hAnsi="Book Antiqua"/>
          <w:sz w:val="22"/>
          <w:szCs w:val="22"/>
        </w:rPr>
        <w:t xml:space="preserve"> guidance document</w:t>
      </w:r>
      <w:r w:rsidR="007D480A" w:rsidRPr="00156DF9">
        <w:rPr>
          <w:rFonts w:ascii="Book Antiqua" w:hAnsi="Book Antiqua"/>
          <w:sz w:val="22"/>
          <w:szCs w:val="22"/>
        </w:rPr>
        <w:t xml:space="preserve"> </w:t>
      </w:r>
      <w:r w:rsidR="007D480A">
        <w:rPr>
          <w:rFonts w:ascii="Book Antiqua" w:hAnsi="Book Antiqua"/>
          <w:sz w:val="22"/>
          <w:szCs w:val="22"/>
        </w:rPr>
        <w:t>“</w:t>
      </w:r>
      <w:r w:rsidR="007D480A" w:rsidRPr="00955154">
        <w:rPr>
          <w:rFonts w:ascii="Book Antiqua" w:hAnsi="Book Antiqua"/>
          <w:sz w:val="22"/>
          <w:szCs w:val="22"/>
        </w:rPr>
        <w:t>Transportation Conformity Guidance for Quantitative Hot-spot Analyses in PM</w:t>
      </w:r>
      <w:r w:rsidR="007D480A" w:rsidRPr="00AB1FB6">
        <w:rPr>
          <w:rFonts w:ascii="Book Antiqua" w:hAnsi="Book Antiqua"/>
          <w:sz w:val="22"/>
          <w:szCs w:val="22"/>
          <w:vertAlign w:val="subscript"/>
        </w:rPr>
        <w:t xml:space="preserve">2.5 </w:t>
      </w:r>
      <w:r w:rsidR="007D480A" w:rsidRPr="00955154">
        <w:rPr>
          <w:rFonts w:ascii="Book Antiqua" w:hAnsi="Book Antiqua"/>
          <w:sz w:val="22"/>
          <w:szCs w:val="22"/>
        </w:rPr>
        <w:t>and PM</w:t>
      </w:r>
      <w:r w:rsidR="007D480A" w:rsidRPr="00AB1FB6">
        <w:rPr>
          <w:rFonts w:ascii="Book Antiqua" w:hAnsi="Book Antiqua"/>
          <w:sz w:val="22"/>
          <w:szCs w:val="22"/>
          <w:vertAlign w:val="subscript"/>
        </w:rPr>
        <w:t>10</w:t>
      </w:r>
      <w:r w:rsidR="007D480A" w:rsidRPr="00955154">
        <w:rPr>
          <w:rFonts w:ascii="Book Antiqua" w:hAnsi="Book Antiqua"/>
          <w:sz w:val="22"/>
          <w:szCs w:val="22"/>
        </w:rPr>
        <w:t xml:space="preserve"> Nonattainment and Maintenance Areas</w:t>
      </w:r>
      <w:r w:rsidR="007D480A">
        <w:rPr>
          <w:rFonts w:ascii="Book Antiqua" w:hAnsi="Book Antiqua"/>
          <w:sz w:val="22"/>
          <w:szCs w:val="22"/>
        </w:rPr>
        <w:t xml:space="preserve">” </w:t>
      </w:r>
      <w:r w:rsidR="007D480A" w:rsidRPr="00955154">
        <w:rPr>
          <w:rFonts w:ascii="Book Antiqua" w:hAnsi="Book Antiqua"/>
          <w:sz w:val="22"/>
          <w:szCs w:val="22"/>
        </w:rPr>
        <w:t>EPA-420-B-15-084, November 2015</w:t>
      </w:r>
      <w:r w:rsidR="007D480A">
        <w:rPr>
          <w:rFonts w:ascii="Book Antiqua" w:hAnsi="Book Antiqua"/>
          <w:sz w:val="22"/>
          <w:szCs w:val="22"/>
        </w:rPr>
        <w:t>.</w:t>
      </w:r>
    </w:p>
    <w:p w:rsidR="006F1786" w:rsidRDefault="006F1786" w:rsidP="006F1786">
      <w:pPr>
        <w:rPr>
          <w:rFonts w:ascii="Book Antiqua" w:hAnsi="Book Antiqua"/>
          <w:sz w:val="22"/>
          <w:szCs w:val="22"/>
        </w:rPr>
      </w:pPr>
    </w:p>
    <w:p w:rsidR="006F1786" w:rsidRDefault="006F1786" w:rsidP="006F1786">
      <w:pPr>
        <w:ind w:left="720"/>
        <w:rPr>
          <w:rFonts w:ascii="Book Antiqua" w:hAnsi="Book Antiqua"/>
          <w:sz w:val="22"/>
          <w:szCs w:val="22"/>
        </w:rPr>
      </w:pPr>
      <w:r>
        <w:rPr>
          <w:rFonts w:ascii="Times New Roman" w:hAnsi="Times New Roman"/>
          <w:b/>
          <w:noProof/>
        </w:rPr>
        <mc:AlternateContent>
          <mc:Choice Requires="wpg">
            <w:drawing>
              <wp:anchor distT="0" distB="0" distL="114300" distR="114300" simplePos="0" relativeHeight="251659264" behindDoc="0" locked="0" layoutInCell="1" allowOverlap="1" wp14:anchorId="0EA16C77" wp14:editId="61CAC72D">
                <wp:simplePos x="0" y="0"/>
                <wp:positionH relativeFrom="column">
                  <wp:posOffset>-1725</wp:posOffset>
                </wp:positionH>
                <wp:positionV relativeFrom="paragraph">
                  <wp:posOffset>117211</wp:posOffset>
                </wp:positionV>
                <wp:extent cx="5581015" cy="2518914"/>
                <wp:effectExtent l="0" t="0" r="19685" b="15240"/>
                <wp:wrapNone/>
                <wp:docPr id="2" name="Group 2"/>
                <wp:cNvGraphicFramePr/>
                <a:graphic xmlns:a="http://schemas.openxmlformats.org/drawingml/2006/main">
                  <a:graphicData uri="http://schemas.microsoft.com/office/word/2010/wordprocessingGroup">
                    <wpg:wgp>
                      <wpg:cNvGrpSpPr/>
                      <wpg:grpSpPr>
                        <a:xfrm>
                          <a:off x="0" y="0"/>
                          <a:ext cx="5581015" cy="2518914"/>
                          <a:chOff x="0" y="0"/>
                          <a:chExt cx="5581218" cy="2567051"/>
                        </a:xfrm>
                      </wpg:grpSpPr>
                      <wps:wsp>
                        <wps:cNvPr id="3" name="Text Box 2"/>
                        <wps:cNvSpPr txBox="1">
                          <a:spLocks noChangeArrowheads="1"/>
                        </wps:cNvSpPr>
                        <wps:spPr bwMode="auto">
                          <a:xfrm>
                            <a:off x="0" y="929031"/>
                            <a:ext cx="1630680"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2</w:t>
                              </w:r>
                            </w:p>
                            <w:p w:rsidR="006F1786" w:rsidRPr="002968E1" w:rsidRDefault="006F1786" w:rsidP="006F1786">
                              <w:pPr>
                                <w:jc w:val="center"/>
                                <w:rPr>
                                  <w:sz w:val="20"/>
                                  <w:szCs w:val="20"/>
                                </w:rPr>
                              </w:pPr>
                              <w:r w:rsidRPr="002968E1">
                                <w:rPr>
                                  <w:sz w:val="20"/>
                                  <w:szCs w:val="20"/>
                                </w:rPr>
                                <w:t>Determine Approach, Models and Data</w:t>
                              </w:r>
                            </w:p>
                          </w:txbxContent>
                        </wps:txbx>
                        <wps:bodyPr rot="0" vert="horz" wrap="square" lIns="91440" tIns="45720" rIns="91440" bIns="45720" anchor="t" anchorCtr="0">
                          <a:noAutofit/>
                        </wps:bodyPr>
                      </wps:wsp>
                      <wps:wsp>
                        <wps:cNvPr id="4" name="Text Box 4"/>
                        <wps:cNvSpPr txBox="1">
                          <a:spLocks noChangeArrowheads="1"/>
                        </wps:cNvSpPr>
                        <wps:spPr bwMode="auto">
                          <a:xfrm>
                            <a:off x="1989734" y="0"/>
                            <a:ext cx="1623695" cy="701675"/>
                          </a:xfrm>
                          <a:prstGeom prst="rect">
                            <a:avLst/>
                          </a:prstGeom>
                          <a:solidFill>
                            <a:srgbClr val="FFFFFF"/>
                          </a:solidFill>
                          <a:ln w="9525">
                            <a:solidFill>
                              <a:srgbClr val="000000"/>
                            </a:solidFill>
                            <a:miter lim="800000"/>
                            <a:headEnd/>
                            <a:tailEnd/>
                          </a:ln>
                        </wps:spPr>
                        <wps:txbx>
                          <w:txbxContent>
                            <w:p w:rsidR="006F1786" w:rsidRPr="004D0A39" w:rsidRDefault="006F1786" w:rsidP="006F1786">
                              <w:pPr>
                                <w:jc w:val="center"/>
                                <w:rPr>
                                  <w:sz w:val="20"/>
                                  <w:szCs w:val="20"/>
                                  <w:u w:val="single"/>
                                </w:rPr>
                              </w:pPr>
                              <w:r w:rsidRPr="004D0A39">
                                <w:rPr>
                                  <w:sz w:val="20"/>
                                  <w:szCs w:val="20"/>
                                  <w:u w:val="single"/>
                                </w:rPr>
                                <w:t>Step 4</w:t>
                              </w:r>
                            </w:p>
                            <w:p w:rsidR="001550B8" w:rsidRPr="004D0A39" w:rsidRDefault="006F1786" w:rsidP="001550B8">
                              <w:pPr>
                                <w:jc w:val="center"/>
                                <w:rPr>
                                  <w:sz w:val="20"/>
                                  <w:szCs w:val="20"/>
                                </w:rPr>
                              </w:pPr>
                              <w:r w:rsidRPr="004D0A39">
                                <w:rPr>
                                  <w:sz w:val="20"/>
                                  <w:szCs w:val="20"/>
                                </w:rPr>
                                <w:t xml:space="preserve">Estimate </w:t>
                              </w:r>
                              <w:r w:rsidR="001550B8">
                                <w:rPr>
                                  <w:sz w:val="20"/>
                                  <w:szCs w:val="20"/>
                                </w:rPr>
                                <w:t>Dust and Other Emissions</w:t>
                              </w:r>
                            </w:p>
                            <w:p w:rsidR="006F1786" w:rsidRPr="004D0A39" w:rsidRDefault="006F1786" w:rsidP="006F1786">
                              <w:pPr>
                                <w:jc w:val="center"/>
                                <w:rPr>
                                  <w:sz w:val="20"/>
                                  <w:szCs w:val="20"/>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1989734" y="929031"/>
                            <a:ext cx="1623695"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5</w:t>
                              </w:r>
                            </w:p>
                            <w:p w:rsidR="001550B8" w:rsidRPr="002968E1" w:rsidRDefault="001550B8" w:rsidP="001550B8">
                              <w:pPr>
                                <w:jc w:val="center"/>
                                <w:rPr>
                                  <w:sz w:val="20"/>
                                  <w:szCs w:val="20"/>
                                </w:rPr>
                              </w:pPr>
                              <w:r>
                                <w:rPr>
                                  <w:sz w:val="20"/>
                                  <w:szCs w:val="20"/>
                                </w:rPr>
                                <w:t>Set Up and Run</w:t>
                              </w:r>
                              <w:r w:rsidRPr="002968E1">
                                <w:rPr>
                                  <w:sz w:val="20"/>
                                  <w:szCs w:val="20"/>
                                </w:rPr>
                                <w:t xml:space="preserve"> Air Quality M</w:t>
                              </w:r>
                              <w:r>
                                <w:rPr>
                                  <w:sz w:val="20"/>
                                  <w:szCs w:val="20"/>
                                </w:rPr>
                                <w:t>odel (AERMOD)</w:t>
                              </w:r>
                            </w:p>
                            <w:p w:rsidR="006F1786" w:rsidRPr="002968E1" w:rsidRDefault="006F1786" w:rsidP="001550B8">
                              <w:pPr>
                                <w:jc w:val="center"/>
                                <w:rPr>
                                  <w:sz w:val="20"/>
                                  <w:szCs w:val="20"/>
                                </w:rPr>
                              </w:pPr>
                            </w:p>
                          </w:txbxContent>
                        </wps:txbx>
                        <wps:bodyPr rot="0" vert="horz" wrap="square" lIns="91440" tIns="45720" rIns="91440" bIns="45720" anchor="t" anchorCtr="0">
                          <a:noAutofit/>
                        </wps:bodyPr>
                      </wps:wsp>
                      <wps:wsp>
                        <wps:cNvPr id="6" name="Text Box 2"/>
                        <wps:cNvSpPr txBox="1">
                          <a:spLocks noChangeArrowheads="1"/>
                        </wps:cNvSpPr>
                        <wps:spPr bwMode="auto">
                          <a:xfrm>
                            <a:off x="0" y="0"/>
                            <a:ext cx="1630680" cy="701675"/>
                          </a:xfrm>
                          <a:prstGeom prst="rect">
                            <a:avLst/>
                          </a:prstGeom>
                          <a:solidFill>
                            <a:srgbClr val="FFFFFF"/>
                          </a:solidFill>
                          <a:ln w="9525">
                            <a:solidFill>
                              <a:srgbClr val="000000"/>
                            </a:solidFill>
                            <a:miter lim="800000"/>
                            <a:headEnd/>
                            <a:tailEnd/>
                          </a:ln>
                        </wps:spPr>
                        <wps:txbx>
                          <w:txbxContent>
                            <w:p w:rsidR="006F1786" w:rsidRPr="005F5358" w:rsidRDefault="006F1786" w:rsidP="006F1786">
                              <w:pPr>
                                <w:jc w:val="center"/>
                                <w:rPr>
                                  <w:color w:val="8DB3E2" w:themeColor="text2" w:themeTint="66"/>
                                  <w:sz w:val="20"/>
                                  <w:szCs w:val="20"/>
                                  <w:u w:val="single"/>
                                </w:rPr>
                              </w:pPr>
                              <w:r w:rsidRPr="005F5358">
                                <w:rPr>
                                  <w:color w:val="8DB3E2" w:themeColor="text2" w:themeTint="66"/>
                                  <w:sz w:val="20"/>
                                  <w:szCs w:val="20"/>
                                  <w:u w:val="single"/>
                                </w:rPr>
                                <w:t>Step 1</w:t>
                              </w:r>
                            </w:p>
                            <w:p w:rsidR="006F1786" w:rsidRPr="005F5358" w:rsidRDefault="006F1786" w:rsidP="006F1786">
                              <w:pPr>
                                <w:jc w:val="center"/>
                                <w:rPr>
                                  <w:i/>
                                  <w:color w:val="8DB3E2" w:themeColor="text2" w:themeTint="66"/>
                                  <w:sz w:val="20"/>
                                  <w:szCs w:val="20"/>
                                </w:rPr>
                              </w:pPr>
                              <w:r w:rsidRPr="005F5358">
                                <w:rPr>
                                  <w:i/>
                                  <w:color w:val="8DB3E2" w:themeColor="text2" w:themeTint="66"/>
                                  <w:sz w:val="20"/>
                                  <w:szCs w:val="20"/>
                                </w:rPr>
                                <w:t>Determine the Need for Analysis*</w:t>
                              </w:r>
                            </w:p>
                          </w:txbxContent>
                        </wps:txbx>
                        <wps:bodyPr rot="0" vert="horz" wrap="square" lIns="91440" tIns="45720" rIns="91440" bIns="45720" anchor="t" anchorCtr="0">
                          <a:noAutofit/>
                        </wps:bodyPr>
                      </wps:wsp>
                      <wps:wsp>
                        <wps:cNvPr id="7" name="Text Box 7"/>
                        <wps:cNvSpPr txBox="1">
                          <a:spLocks noChangeArrowheads="1"/>
                        </wps:cNvSpPr>
                        <wps:spPr bwMode="auto">
                          <a:xfrm>
                            <a:off x="3957523" y="0"/>
                            <a:ext cx="1623695" cy="701675"/>
                          </a:xfrm>
                          <a:prstGeom prst="rect">
                            <a:avLst/>
                          </a:prstGeom>
                          <a:solidFill>
                            <a:srgbClr val="FFFFFF"/>
                          </a:solidFill>
                          <a:ln w="9525">
                            <a:solidFill>
                              <a:srgbClr val="000000"/>
                            </a:solidFill>
                            <a:miter lim="800000"/>
                            <a:headEnd/>
                            <a:tailEnd/>
                          </a:ln>
                        </wps:spPr>
                        <wps:txb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7</w:t>
                              </w:r>
                            </w:p>
                            <w:p w:rsidR="001550B8" w:rsidRPr="00DE5211" w:rsidRDefault="001550B8" w:rsidP="001550B8">
                              <w:pPr>
                                <w:jc w:val="center"/>
                                <w:rPr>
                                  <w:color w:val="8DB3E2" w:themeColor="text2" w:themeTint="66"/>
                                  <w:sz w:val="16"/>
                                  <w:szCs w:val="16"/>
                                </w:rPr>
                              </w:pPr>
                              <w:r w:rsidRPr="00DE5211">
                                <w:rPr>
                                  <w:color w:val="8DB3E2" w:themeColor="text2" w:themeTint="66"/>
                                  <w:sz w:val="16"/>
                                  <w:szCs w:val="16"/>
                                </w:rPr>
                                <w:t>Calculate Design Concentrations and Compare Build/No-Build Results **</w:t>
                              </w:r>
                            </w:p>
                            <w:p w:rsidR="006F1786" w:rsidRPr="002D5744" w:rsidRDefault="006F1786" w:rsidP="001550B8">
                              <w:pPr>
                                <w:jc w:val="center"/>
                                <w:rPr>
                                  <w:color w:val="8DB3E2" w:themeColor="text2" w:themeTint="66"/>
                                  <w:sz w:val="20"/>
                                  <w:szCs w:val="20"/>
                                </w:rPr>
                              </w:pPr>
                            </w:p>
                          </w:txbxContent>
                        </wps:txbx>
                        <wps:bodyPr rot="0" vert="horz" wrap="square" lIns="91440" tIns="45720" rIns="91440" bIns="45720" anchor="t" anchorCtr="0">
                          <a:noAutofit/>
                        </wps:bodyPr>
                      </wps:wsp>
                      <wps:wsp>
                        <wps:cNvPr id="8" name="Text Box 8"/>
                        <wps:cNvSpPr txBox="1">
                          <a:spLocks noChangeArrowheads="1"/>
                        </wps:cNvSpPr>
                        <wps:spPr bwMode="auto">
                          <a:xfrm>
                            <a:off x="3957523" y="929031"/>
                            <a:ext cx="1623695" cy="701675"/>
                          </a:xfrm>
                          <a:prstGeom prst="rect">
                            <a:avLst/>
                          </a:prstGeom>
                          <a:solidFill>
                            <a:srgbClr val="FFFFFF"/>
                          </a:solidFill>
                          <a:ln w="9525">
                            <a:solidFill>
                              <a:srgbClr val="000000"/>
                            </a:solidFill>
                            <a:miter lim="800000"/>
                            <a:headEnd/>
                            <a:tailEnd/>
                          </a:ln>
                        </wps:spPr>
                        <wps:txb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8</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Consider Mitigation or Control Measures</w:t>
                              </w:r>
                              <w:r>
                                <w:rPr>
                                  <w:color w:val="8DB3E2" w:themeColor="text2" w:themeTint="66"/>
                                  <w:sz w:val="20"/>
                                  <w:szCs w:val="20"/>
                                </w:rPr>
                                <w:t xml:space="preserve"> **</w:t>
                              </w:r>
                            </w:p>
                          </w:txbxContent>
                        </wps:txbx>
                        <wps:bodyPr rot="0" vert="horz" wrap="square" lIns="91440" tIns="45720" rIns="91440" bIns="45720" anchor="t" anchorCtr="0">
                          <a:noAutofit/>
                        </wps:bodyPr>
                      </wps:wsp>
                      <wps:wsp>
                        <wps:cNvPr id="9" name="Straight Arrow Connector 9"/>
                        <wps:cNvCnPr/>
                        <wps:spPr>
                          <a:xfrm>
                            <a:off x="819302" y="702259"/>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819302" y="1623975"/>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809037" y="702259"/>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816352" y="1631290"/>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4776825" y="694944"/>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4784141" y="1631290"/>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0" y="1865376"/>
                            <a:ext cx="1630680"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3</w:t>
                              </w:r>
                            </w:p>
                            <w:p w:rsidR="006F1786" w:rsidRPr="002968E1" w:rsidRDefault="006F1786" w:rsidP="006F1786">
                              <w:pPr>
                                <w:jc w:val="center"/>
                                <w:rPr>
                                  <w:sz w:val="20"/>
                                  <w:szCs w:val="20"/>
                                </w:rPr>
                              </w:pPr>
                              <w:r w:rsidRPr="002968E1">
                                <w:rPr>
                                  <w:sz w:val="20"/>
                                  <w:szCs w:val="20"/>
                                </w:rPr>
                                <w:t>Estimate On-Road Motor Vehicle Emissions</w:t>
                              </w:r>
                            </w:p>
                          </w:txbxContent>
                        </wps:txbx>
                        <wps:bodyPr rot="0" vert="horz" wrap="square" lIns="91440" tIns="45720" rIns="91440" bIns="45720" anchor="t" anchorCtr="0">
                          <a:noAutofit/>
                        </wps:bodyPr>
                      </wps:wsp>
                      <wps:wsp>
                        <wps:cNvPr id="16" name="Text Box 2"/>
                        <wps:cNvSpPr txBox="1">
                          <a:spLocks noChangeArrowheads="1"/>
                        </wps:cNvSpPr>
                        <wps:spPr bwMode="auto">
                          <a:xfrm>
                            <a:off x="1989734" y="1865376"/>
                            <a:ext cx="1623060" cy="701675"/>
                          </a:xfrm>
                          <a:prstGeom prst="rect">
                            <a:avLst/>
                          </a:prstGeom>
                          <a:solidFill>
                            <a:srgbClr val="FFFFFF"/>
                          </a:solidFill>
                          <a:ln w="9525">
                            <a:solidFill>
                              <a:srgbClr val="000000"/>
                            </a:solidFill>
                            <a:miter lim="800000"/>
                            <a:headEnd/>
                            <a:tailEnd/>
                          </a:ln>
                        </wps:spPr>
                        <wps:txbx>
                          <w:txbxContent>
                            <w:p w:rsidR="006F1786" w:rsidRPr="00417ACE" w:rsidRDefault="006F1786" w:rsidP="006F1786">
                              <w:pPr>
                                <w:jc w:val="center"/>
                                <w:rPr>
                                  <w:sz w:val="20"/>
                                  <w:szCs w:val="20"/>
                                  <w:u w:val="single"/>
                                </w:rPr>
                              </w:pPr>
                              <w:r w:rsidRPr="00417ACE">
                                <w:rPr>
                                  <w:sz w:val="20"/>
                                  <w:szCs w:val="20"/>
                                  <w:u w:val="single"/>
                                </w:rPr>
                                <w:t>Step 6</w:t>
                              </w:r>
                            </w:p>
                            <w:p w:rsidR="006F1786" w:rsidRPr="00417ACE" w:rsidRDefault="006F1786" w:rsidP="006F1786">
                              <w:pPr>
                                <w:jc w:val="center"/>
                                <w:rPr>
                                  <w:sz w:val="20"/>
                                  <w:szCs w:val="20"/>
                                </w:rPr>
                              </w:pPr>
                              <w:r>
                                <w:rPr>
                                  <w:sz w:val="20"/>
                                  <w:szCs w:val="20"/>
                                </w:rPr>
                                <w:t>Determine Background Concentrations</w:t>
                              </w:r>
                            </w:p>
                          </w:txbxContent>
                        </wps:txbx>
                        <wps:bodyPr rot="0" vert="horz" wrap="square" lIns="91440" tIns="45720" rIns="91440" bIns="45720" anchor="t" anchorCtr="0">
                          <a:noAutofit/>
                        </wps:bodyPr>
                      </wps:wsp>
                      <wps:wsp>
                        <wps:cNvPr id="17" name="Text Box 17"/>
                        <wps:cNvSpPr txBox="1">
                          <a:spLocks noChangeArrowheads="1"/>
                        </wps:cNvSpPr>
                        <wps:spPr bwMode="auto">
                          <a:xfrm>
                            <a:off x="3957523" y="1865376"/>
                            <a:ext cx="1623695" cy="701040"/>
                          </a:xfrm>
                          <a:prstGeom prst="rect">
                            <a:avLst/>
                          </a:prstGeom>
                          <a:solidFill>
                            <a:srgbClr val="FFFFFF"/>
                          </a:solidFill>
                          <a:ln w="9525">
                            <a:solidFill>
                              <a:srgbClr val="000000"/>
                            </a:solidFill>
                            <a:miter lim="800000"/>
                            <a:headEnd/>
                            <a:tailEnd/>
                          </a:ln>
                        </wps:spPr>
                        <wps:txb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9</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Document Analysis</w:t>
                              </w:r>
                              <w:r>
                                <w:rPr>
                                  <w:color w:val="8DB3E2" w:themeColor="text2" w:themeTint="66"/>
                                  <w:sz w:val="20"/>
                                  <w:szCs w:val="20"/>
                                </w:rPr>
                                <w:t xml:space="preserve"> **</w:t>
                              </w:r>
                            </w:p>
                          </w:txbxContent>
                        </wps:txbx>
                        <wps:bodyPr rot="0" vert="horz" wrap="square" lIns="91440" tIns="45720" rIns="91440" bIns="45720" anchor="t" anchorCtr="0">
                          <a:noAutofit/>
                        </wps:bodyPr>
                      </wps:wsp>
                      <wps:wsp>
                        <wps:cNvPr id="18" name="Elbow Connector 18"/>
                        <wps:cNvCnPr/>
                        <wps:spPr>
                          <a:xfrm flipV="1">
                            <a:off x="1631289" y="299923"/>
                            <a:ext cx="358775" cy="1908810"/>
                          </a:xfrm>
                          <a:prstGeom prst="bentConnector3">
                            <a:avLst/>
                          </a:prstGeom>
                          <a:ln w="12700">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wps:spPr>
                          <a:xfrm flipV="1">
                            <a:off x="3613709" y="299923"/>
                            <a:ext cx="358775" cy="1908810"/>
                          </a:xfrm>
                          <a:prstGeom prst="bentConnector3">
                            <a:avLst/>
                          </a:prstGeom>
                          <a:ln w="12700">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 o:spid="_x0000_s1026" style="position:absolute;left:0;text-align:left;margin-left:-.15pt;margin-top:9.25pt;width:439.45pt;height:198.35pt;z-index:251659264;mso-height-relative:margin" coordsize="55812,2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">
                <v:shapetype id="_x0000_t202" coordsize="21600,21600" o:spt="202" path="m,l,21600r21600,l21600,xe">
                  <v:stroke joinstyle="miter"/>
                  <v:path gradientshapeok="t" o:connecttype="rect"/>
                </v:shapetype>
                <v:shape id="Text Box 2" o:spid="_x0000_s1027" type="#_x0000_t202" style="position:absolute;top:9290;width:1630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F1786" w:rsidRPr="002968E1" w:rsidRDefault="006F1786" w:rsidP="006F1786">
                        <w:pPr>
                          <w:jc w:val="center"/>
                          <w:rPr>
                            <w:sz w:val="20"/>
                            <w:szCs w:val="20"/>
                            <w:u w:val="single"/>
                          </w:rPr>
                        </w:pPr>
                        <w:r w:rsidRPr="002968E1">
                          <w:rPr>
                            <w:sz w:val="20"/>
                            <w:szCs w:val="20"/>
                            <w:u w:val="single"/>
                          </w:rPr>
                          <w:t>Step 2</w:t>
                        </w:r>
                      </w:p>
                      <w:p w:rsidR="006F1786" w:rsidRPr="002968E1" w:rsidRDefault="006F1786" w:rsidP="006F1786">
                        <w:pPr>
                          <w:jc w:val="center"/>
                          <w:rPr>
                            <w:sz w:val="20"/>
                            <w:szCs w:val="20"/>
                          </w:rPr>
                        </w:pPr>
                        <w:r w:rsidRPr="002968E1">
                          <w:rPr>
                            <w:sz w:val="20"/>
                            <w:szCs w:val="20"/>
                          </w:rPr>
                          <w:t>Determine Approach, Models and Data</w:t>
                        </w:r>
                      </w:p>
                    </w:txbxContent>
                  </v:textbox>
                </v:shape>
                <v:shape id="Text Box 4" o:spid="_x0000_s1028" type="#_x0000_t202" style="position:absolute;left:19897;width:1623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F1786" w:rsidRPr="004D0A39" w:rsidRDefault="006F1786" w:rsidP="006F1786">
                        <w:pPr>
                          <w:jc w:val="center"/>
                          <w:rPr>
                            <w:sz w:val="20"/>
                            <w:szCs w:val="20"/>
                            <w:u w:val="single"/>
                          </w:rPr>
                        </w:pPr>
                        <w:r w:rsidRPr="004D0A39">
                          <w:rPr>
                            <w:sz w:val="20"/>
                            <w:szCs w:val="20"/>
                            <w:u w:val="single"/>
                          </w:rPr>
                          <w:t>Step 4</w:t>
                        </w:r>
                      </w:p>
                      <w:p w:rsidR="001550B8" w:rsidRPr="004D0A39" w:rsidRDefault="006F1786" w:rsidP="001550B8">
                        <w:pPr>
                          <w:jc w:val="center"/>
                          <w:rPr>
                            <w:sz w:val="20"/>
                            <w:szCs w:val="20"/>
                          </w:rPr>
                        </w:pPr>
                        <w:r w:rsidRPr="004D0A39">
                          <w:rPr>
                            <w:sz w:val="20"/>
                            <w:szCs w:val="20"/>
                          </w:rPr>
                          <w:t xml:space="preserve">Estimate </w:t>
                        </w:r>
                        <w:r w:rsidR="001550B8">
                          <w:rPr>
                            <w:sz w:val="20"/>
                            <w:szCs w:val="20"/>
                          </w:rPr>
                          <w:t>Dust and Other Emissions</w:t>
                        </w:r>
                      </w:p>
                      <w:p w:rsidR="006F1786" w:rsidRPr="004D0A39" w:rsidRDefault="006F1786" w:rsidP="006F1786">
                        <w:pPr>
                          <w:jc w:val="center"/>
                          <w:rPr>
                            <w:sz w:val="20"/>
                            <w:szCs w:val="20"/>
                          </w:rPr>
                        </w:pPr>
                      </w:p>
                    </w:txbxContent>
                  </v:textbox>
                </v:shape>
                <v:shape id="Text Box 2" o:spid="_x0000_s1029" type="#_x0000_t202" style="position:absolute;left:19897;top:9290;width:1623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F1786" w:rsidRPr="002968E1" w:rsidRDefault="006F1786" w:rsidP="006F1786">
                        <w:pPr>
                          <w:jc w:val="center"/>
                          <w:rPr>
                            <w:sz w:val="20"/>
                            <w:szCs w:val="20"/>
                            <w:u w:val="single"/>
                          </w:rPr>
                        </w:pPr>
                        <w:r w:rsidRPr="002968E1">
                          <w:rPr>
                            <w:sz w:val="20"/>
                            <w:szCs w:val="20"/>
                            <w:u w:val="single"/>
                          </w:rPr>
                          <w:t>Step 5</w:t>
                        </w:r>
                      </w:p>
                      <w:p w:rsidR="001550B8" w:rsidRPr="002968E1" w:rsidRDefault="001550B8" w:rsidP="001550B8">
                        <w:pPr>
                          <w:jc w:val="center"/>
                          <w:rPr>
                            <w:sz w:val="20"/>
                            <w:szCs w:val="20"/>
                          </w:rPr>
                        </w:pPr>
                        <w:r>
                          <w:rPr>
                            <w:sz w:val="20"/>
                            <w:szCs w:val="20"/>
                          </w:rPr>
                          <w:t>Set Up and Run</w:t>
                        </w:r>
                        <w:r w:rsidRPr="002968E1">
                          <w:rPr>
                            <w:sz w:val="20"/>
                            <w:szCs w:val="20"/>
                          </w:rPr>
                          <w:t xml:space="preserve"> Air Quality M</w:t>
                        </w:r>
                        <w:r>
                          <w:rPr>
                            <w:sz w:val="20"/>
                            <w:szCs w:val="20"/>
                          </w:rPr>
                          <w:t>odel (AERMOD)</w:t>
                        </w:r>
                      </w:p>
                      <w:p w:rsidR="006F1786" w:rsidRPr="002968E1" w:rsidRDefault="006F1786" w:rsidP="001550B8">
                        <w:pPr>
                          <w:jc w:val="center"/>
                          <w:rPr>
                            <w:sz w:val="20"/>
                            <w:szCs w:val="20"/>
                          </w:rPr>
                        </w:pPr>
                      </w:p>
                    </w:txbxContent>
                  </v:textbox>
                </v:shape>
                <v:shape id="Text Box 2" o:spid="_x0000_s1030" type="#_x0000_t202" style="position:absolute;width:16306;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F1786" w:rsidRPr="005F5358" w:rsidRDefault="006F1786" w:rsidP="006F1786">
                        <w:pPr>
                          <w:jc w:val="center"/>
                          <w:rPr>
                            <w:color w:val="8DB3E2" w:themeColor="text2" w:themeTint="66"/>
                            <w:sz w:val="20"/>
                            <w:szCs w:val="20"/>
                            <w:u w:val="single"/>
                          </w:rPr>
                        </w:pPr>
                        <w:r w:rsidRPr="005F5358">
                          <w:rPr>
                            <w:color w:val="8DB3E2" w:themeColor="text2" w:themeTint="66"/>
                            <w:sz w:val="20"/>
                            <w:szCs w:val="20"/>
                            <w:u w:val="single"/>
                          </w:rPr>
                          <w:t>Step 1</w:t>
                        </w:r>
                      </w:p>
                      <w:p w:rsidR="006F1786" w:rsidRPr="005F5358" w:rsidRDefault="006F1786" w:rsidP="006F1786">
                        <w:pPr>
                          <w:jc w:val="center"/>
                          <w:rPr>
                            <w:i/>
                            <w:color w:val="8DB3E2" w:themeColor="text2" w:themeTint="66"/>
                            <w:sz w:val="20"/>
                            <w:szCs w:val="20"/>
                          </w:rPr>
                        </w:pPr>
                        <w:r w:rsidRPr="005F5358">
                          <w:rPr>
                            <w:i/>
                            <w:color w:val="8DB3E2" w:themeColor="text2" w:themeTint="66"/>
                            <w:sz w:val="20"/>
                            <w:szCs w:val="20"/>
                          </w:rPr>
                          <w:t>Determine the Need for Analysis*</w:t>
                        </w:r>
                      </w:p>
                    </w:txbxContent>
                  </v:textbox>
                </v:shape>
                <v:shape id="Text Box 7" o:spid="_x0000_s1031" type="#_x0000_t202" style="position:absolute;left:39575;width:1623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7</w:t>
                        </w:r>
                      </w:p>
                      <w:p w:rsidR="001550B8" w:rsidRPr="00DE5211" w:rsidRDefault="001550B8" w:rsidP="001550B8">
                        <w:pPr>
                          <w:jc w:val="center"/>
                          <w:rPr>
                            <w:color w:val="8DB3E2" w:themeColor="text2" w:themeTint="66"/>
                            <w:sz w:val="16"/>
                            <w:szCs w:val="16"/>
                          </w:rPr>
                        </w:pPr>
                        <w:r w:rsidRPr="00DE5211">
                          <w:rPr>
                            <w:color w:val="8DB3E2" w:themeColor="text2" w:themeTint="66"/>
                            <w:sz w:val="16"/>
                            <w:szCs w:val="16"/>
                          </w:rPr>
                          <w:t>Calculate Design Concentrations and Compare Build/No-Build Results **</w:t>
                        </w:r>
                      </w:p>
                      <w:p w:rsidR="006F1786" w:rsidRPr="002D5744" w:rsidRDefault="006F1786" w:rsidP="001550B8">
                        <w:pPr>
                          <w:jc w:val="center"/>
                          <w:rPr>
                            <w:color w:val="8DB3E2" w:themeColor="text2" w:themeTint="66"/>
                            <w:sz w:val="20"/>
                            <w:szCs w:val="20"/>
                          </w:rPr>
                        </w:pPr>
                      </w:p>
                    </w:txbxContent>
                  </v:textbox>
                </v:shape>
                <v:shape id="Text Box 8" o:spid="_x0000_s1032" type="#_x0000_t202" style="position:absolute;left:39575;top:9290;width:1623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8</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Consider Mitigation or Control Measures</w:t>
                        </w:r>
                        <w:r>
                          <w:rPr>
                            <w:color w:val="8DB3E2" w:themeColor="text2" w:themeTint="66"/>
                            <w:sz w:val="20"/>
                            <w:szCs w:val="20"/>
                          </w:rPr>
                          <w:t xml:space="preserve"> **</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8193;top:7022;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RAWMMAAADaAAAADwAAAGRycy9kb3ducmV2LnhtbESPQWvCQBSE7wX/w/IEL6VuIkRrdJVW&#10;aJsWL7V6f2SfSTD7NmRXk/z7rlDocZiZb5j1tje1uFHrKssK4mkEgji3uuJCwfHn7ekZhPPIGmvL&#10;pGAgB9vN6GGNqbYdf9Pt4AsRIOxSVFB636RSurwkg25qG+LgnW1r0AfZFlK32AW4qeUsiubSYMVh&#10;ocSGdiXll8PVKHj//Np/PJ6qBJPXIUcv436RxUpNxv3LCoSn3v+H/9qZVrCE+5V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kQFjDAAAA2gAAAA8AAAAAAAAAAAAA&#10;AAAAoQIAAGRycy9kb3ducmV2LnhtbFBLBQYAAAAABAAEAPkAAACRAwAAAAA=&#10;" strokecolor="black [3213]" strokeweight="1.25pt">
                  <v:stroke endarrow="classic" joinstyle="miter"/>
                </v:shape>
                <v:shape id="Straight Arrow Connector 10" o:spid="_x0000_s1034" type="#_x0000_t32" style="position:absolute;left:8193;top:16239;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FvJ8UAAADbAAAADwAAAGRycy9kb3ducmV2LnhtbESPT2vCQBDF74LfYRmhl1I3KVhLmo1o&#10;oa2WXvzT+5Adk2B2NmS3Gr995yB4m+G9ee83+WJwrTpTHxrPBtJpAoq49LbhysBh//H0CipEZIut&#10;ZzJwpQCLYjzKMbP+wls672KlJIRDhgbqGLtM61DW5DBMfUcs2tH3DqOsfaVtjxcJd61+TpIX7bBh&#10;aaixo/eaytPuzxn43Hz/fD3+NjOcra4lRp0O83VqzMNkWL6BijTEu/l2vbaCL/Tyiwyg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FvJ8UAAADbAAAADwAAAAAAAAAA&#10;AAAAAAChAgAAZHJzL2Rvd25yZXYueG1sUEsFBgAAAAAEAAQA+QAAAJMDAAAAAA==&#10;" strokecolor="black [3213]" strokeweight="1.25pt">
                  <v:stroke endarrow="classic" joinstyle="miter"/>
                </v:shape>
                <v:shape id="Straight Arrow Connector 11" o:spid="_x0000_s1035" type="#_x0000_t32" style="position:absolute;left:28090;top:7022;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3KvL8AAADbAAAADwAAAGRycy9kb3ducmV2LnhtbERPS4vCMBC+C/6HMMJeRNMKPqhGcRd8&#10;4sXXfWjGtthMSpPV+u83C4K3+fieM1s0phQPql1hWUHcj0AQp1YXnCm4nFe9CQjnkTWWlknBixws&#10;5u3WDBNtn3ykx8lnIoSwS1BB7n2VSOnSnAy6vq2IA3eztUEfYJ1JXeMzhJtSDqJoJA0WHBpyrOgn&#10;p/R++jUK1rv9YdO9FkMcfr9S9DJuxttYqa9Os5yC8NT4j/jt3uowP4b/X8I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3KvL8AAADbAAAADwAAAAAAAAAAAAAAAACh&#10;AgAAZHJzL2Rvd25yZXYueG1sUEsFBgAAAAAEAAQA+QAAAI0DAAAAAA==&#10;" strokecolor="black [3213]" strokeweight="1.25pt">
                  <v:stroke endarrow="classic" joinstyle="miter"/>
                </v:shape>
                <v:shape id="Straight Arrow Connector 12" o:spid="_x0000_s1036" type="#_x0000_t32" style="position:absolute;left:28163;top:16312;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9Uy8IAAADbAAAADwAAAGRycy9kb3ducmV2LnhtbERPTWvCQBC9C/6HZYRepG4SsJbUTVDB&#10;1ooXbXsfsmMSzM6G7DbGf98tCN7m8T5nmQ+mET11rrasIJ5FIIgLq2suFXx/bZ9fQTiPrLGxTApu&#10;5CDPxqMlptpe+Uj9yZcihLBLUUHlfZtK6YqKDLqZbYkDd7adQR9gV0rd4TWEm0YmUfQiDdYcGips&#10;aVNRcTn9GgXvn/vDx/SnnuN8fSvQy3hY7GKlnibD6g2Ep8E/xHf3Tof5Cfz/Eg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9Uy8IAAADbAAAADwAAAAAAAAAAAAAA&#10;AAChAgAAZHJzL2Rvd25yZXYueG1sUEsFBgAAAAAEAAQA+QAAAJADAAAAAA==&#10;" strokecolor="black [3213]" strokeweight="1.25pt">
                  <v:stroke endarrow="classic" joinstyle="miter"/>
                </v:shape>
                <v:shape id="Straight Arrow Connector 13" o:spid="_x0000_s1037" type="#_x0000_t32" style="position:absolute;left:47768;top:6949;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UMIAAADbAAAADwAAAGRycy9kb3ducmV2LnhtbERPTWvCQBC9F/wPywi9SN1E0UrMRlqh&#10;1RYvtXofsmMSzM6G7NYk/75bEHqbx/ucdNObWtyodZVlBfE0AkGcW11xoeD0/fa0AuE8ssbaMikY&#10;yMEmGz2kmGjb8Rfdjr4QIYRdggpK75tESpeXZNBNbUMcuIttDfoA20LqFrsQbmo5i6KlNFhxaCix&#10;oW1J+fX4YxS8f3wedpNztcDF65Cjl3H/vI+Vehz3L2sQnnr/L7679zrMn8PfL+E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xUMIAAADbAAAADwAAAAAAAAAAAAAA&#10;AAChAgAAZHJzL2Rvd25yZXYueG1sUEsFBgAAAAAEAAQA+QAAAJADAAAAAA==&#10;" strokecolor="black [3213]" strokeweight="1.25pt">
                  <v:stroke endarrow="classic" joinstyle="miter"/>
                </v:shape>
                <v:shape id="Straight Arrow Connector 14" o:spid="_x0000_s1038" type="#_x0000_t32" style="position:absolute;left:47841;top:16312;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ppJMIAAADbAAAADwAAAGRycy9kb3ducmV2LnhtbERPTWvCQBC9F/wPywi9SN1E1ErMRlqh&#10;1RYvtXofsmMSzM6G7NYk/75bEHqbx/ucdNObWtyodZVlBfE0AkGcW11xoeD0/fa0AuE8ssbaMikY&#10;yMEmGz2kmGjb8Rfdjr4QIYRdggpK75tESpeXZNBNbUMcuIttDfoA20LqFrsQbmo5i6KlNFhxaCix&#10;oW1J+fX4YxS8f3wedpNztcDF65Cjl3H/vI+Vehz3L2sQnnr/L7679zrMn8PfL+E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ppJMIAAADbAAAADwAAAAAAAAAAAAAA&#10;AAChAgAAZHJzL2Rvd25yZXYueG1sUEsFBgAAAAAEAAQA+QAAAJADAAAAAA==&#10;" strokecolor="black [3213]" strokeweight="1.25pt">
                  <v:stroke endarrow="classic" joinstyle="miter"/>
                </v:shape>
                <v:shape id="Text Box 2" o:spid="_x0000_s1039" type="#_x0000_t202" style="position:absolute;top:18653;width:1630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F1786" w:rsidRPr="002968E1" w:rsidRDefault="006F1786" w:rsidP="006F1786">
                        <w:pPr>
                          <w:jc w:val="center"/>
                          <w:rPr>
                            <w:sz w:val="20"/>
                            <w:szCs w:val="20"/>
                            <w:u w:val="single"/>
                          </w:rPr>
                        </w:pPr>
                        <w:r w:rsidRPr="002968E1">
                          <w:rPr>
                            <w:sz w:val="20"/>
                            <w:szCs w:val="20"/>
                            <w:u w:val="single"/>
                          </w:rPr>
                          <w:t>Step 3</w:t>
                        </w:r>
                      </w:p>
                      <w:p w:rsidR="006F1786" w:rsidRPr="002968E1" w:rsidRDefault="006F1786" w:rsidP="006F1786">
                        <w:pPr>
                          <w:jc w:val="center"/>
                          <w:rPr>
                            <w:sz w:val="20"/>
                            <w:szCs w:val="20"/>
                          </w:rPr>
                        </w:pPr>
                        <w:r w:rsidRPr="002968E1">
                          <w:rPr>
                            <w:sz w:val="20"/>
                            <w:szCs w:val="20"/>
                          </w:rPr>
                          <w:t>Estimate On-Road Motor Vehicle Emissions</w:t>
                        </w:r>
                      </w:p>
                    </w:txbxContent>
                  </v:textbox>
                </v:shape>
                <v:shape id="Text Box 2" o:spid="_x0000_s1040" type="#_x0000_t202" style="position:absolute;left:19897;top:18653;width:16230;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F1786" w:rsidRPr="00417ACE" w:rsidRDefault="006F1786" w:rsidP="006F1786">
                        <w:pPr>
                          <w:jc w:val="center"/>
                          <w:rPr>
                            <w:sz w:val="20"/>
                            <w:szCs w:val="20"/>
                            <w:u w:val="single"/>
                          </w:rPr>
                        </w:pPr>
                        <w:r w:rsidRPr="00417ACE">
                          <w:rPr>
                            <w:sz w:val="20"/>
                            <w:szCs w:val="20"/>
                            <w:u w:val="single"/>
                          </w:rPr>
                          <w:t>Step 6</w:t>
                        </w:r>
                      </w:p>
                      <w:p w:rsidR="006F1786" w:rsidRPr="00417ACE" w:rsidRDefault="006F1786" w:rsidP="006F1786">
                        <w:pPr>
                          <w:jc w:val="center"/>
                          <w:rPr>
                            <w:sz w:val="20"/>
                            <w:szCs w:val="20"/>
                          </w:rPr>
                        </w:pPr>
                        <w:r>
                          <w:rPr>
                            <w:sz w:val="20"/>
                            <w:szCs w:val="20"/>
                          </w:rPr>
                          <w:t>Determine Background Concentrations</w:t>
                        </w:r>
                      </w:p>
                    </w:txbxContent>
                  </v:textbox>
                </v:shape>
                <v:shape id="Text Box 17" o:spid="_x0000_s1041" type="#_x0000_t202" style="position:absolute;left:39575;top:18653;width:16237;height: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9</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Document Analysis</w:t>
                        </w:r>
                        <w:r>
                          <w:rPr>
                            <w:color w:val="8DB3E2" w:themeColor="text2" w:themeTint="66"/>
                            <w:sz w:val="20"/>
                            <w:szCs w:val="20"/>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2" type="#_x0000_t34" style="position:absolute;left:16312;top:2999;width:3588;height:19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LfcIAAADbAAAADwAAAGRycy9kb3ducmV2LnhtbESPQWvCQBCF7wX/wzKCt7pRJNToKrYg&#10;5NJDjeh1yI5JMDsbsmuM/75zKPQ2w3vz3jfb/ehaNVAfGs8GFvMEFHHpbcOVgXNxfP8AFSKyxdYz&#10;GXhRgP1u8rbFzPon/9BwipWSEA4ZGqhj7DKtQ1mTwzD3HbFoN987jLL2lbY9PiXctXqZJKl22LA0&#10;1NjRV03l/fRwBtxnfl37ZRpXQ/PtL21aUH4sjJlNx8MGVKQx/pv/rnMr+AIrv8gA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nLfcIAAADbAAAADwAAAAAAAAAAAAAA&#10;AAChAgAAZHJzL2Rvd25yZXYueG1sUEsFBgAAAAAEAAQA+QAAAJADAAAAAA==&#10;" strokecolor="black [3213]" strokeweight="1pt">
                  <v:stroke endarrow="classic"/>
                </v:shape>
                <v:shape id="Elbow Connector 19" o:spid="_x0000_s1043" type="#_x0000_t34" style="position:absolute;left:36137;top:2999;width:3587;height:19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Vu5r4AAADbAAAADwAAAGRycy9kb3ducmV2LnhtbERPTYvCMBC9C/6HMII3TRUpazWKCkIv&#10;HrSi16EZ22IzKU2s3X+/EYS9zeN9znrbm1p01LrKsoLZNAJBnFtdcaHgmh0nPyCcR9ZYWyYFv+Rg&#10;uxkO1pho++YzdRdfiBDCLkEFpfdNIqXLSzLoprYhDtzDtgZ9gG0hdYvvEG5qOY+iWBqsODSU2NCh&#10;pPx5eRkFZp/el3Ye+0VXneytjjNKj5lS41G/W4Hw1Pt/8ded6jB/CZ9fwgFy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lW7mvgAAANsAAAAPAAAAAAAAAAAAAAAAAKEC&#10;AABkcnMvZG93bnJldi54bWxQSwUGAAAAAAQABAD5AAAAjAMAAAAA&#10;" strokecolor="black [3213]" strokeweight="1pt">
                  <v:stroke endarrow="classic"/>
                </v:shape>
              </v:group>
            </w:pict>
          </mc:Fallback>
        </mc:AlternateContent>
      </w: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pStyle w:val="ListParagraph"/>
        <w:rPr>
          <w:rFonts w:ascii="Book Antiqua" w:hAnsi="Book Antiqua"/>
          <w:sz w:val="22"/>
          <w:szCs w:val="22"/>
        </w:rPr>
      </w:pPr>
    </w:p>
    <w:p w:rsidR="006F1786" w:rsidRPr="005F5358" w:rsidRDefault="006F1786" w:rsidP="0024177A">
      <w:pPr>
        <w:ind w:left="-720"/>
        <w:jc w:val="left"/>
        <w:rPr>
          <w:rFonts w:ascii="Book Antiqua" w:hAnsi="Book Antiqua"/>
          <w:b/>
        </w:rPr>
      </w:pP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t xml:space="preserve"> </w:t>
      </w:r>
      <w:r w:rsidRPr="002D6037">
        <w:rPr>
          <w:rFonts w:ascii="Book Antiqua" w:hAnsi="Book Antiqua"/>
          <w:color w:val="8DB3E2" w:themeColor="text2" w:themeTint="66"/>
          <w:sz w:val="22"/>
          <w:szCs w:val="22"/>
        </w:rPr>
        <w:t>Described in the previous section (Air Quality Concern Questionnaire).</w:t>
      </w:r>
      <w:r>
        <w:rPr>
          <w:rFonts w:ascii="Book Antiqua" w:hAnsi="Book Antiqua"/>
          <w:color w:val="8DB3E2" w:themeColor="text2" w:themeTint="66"/>
          <w:sz w:val="22"/>
          <w:szCs w:val="22"/>
        </w:rPr>
        <w:br/>
      </w: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t>* These Steps will be described and documented in a final air quality analysis report</w:t>
      </w: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br/>
      </w:r>
      <w:r w:rsidRPr="005F5358">
        <w:rPr>
          <w:rFonts w:ascii="Book Antiqua" w:hAnsi="Book Antiqua"/>
          <w:b/>
        </w:rPr>
        <w:t>Step 2: Determine the Approach, Models, and Data</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Describe the project area (area substantially affected by the project, 58 FR 62212) and emission sources.</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Determine general approach and analysis year(s) – year(s) of peak emissions during the time frame of the transportation plan (69 FR 40056).</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Determine National Ambient Air Quality Standards (NAAQS) and PM types to be evaluated.</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Select emissions and dispersion models and methods to be used.</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Obtain project-specific data (e.g., fleet mix, peak-hour volumes and average speed).</w:t>
      </w:r>
    </w:p>
    <w:p w:rsidR="004E0F46" w:rsidRPr="00AC7C63" w:rsidRDefault="004E0F46" w:rsidP="004E0F46">
      <w:pPr>
        <w:pStyle w:val="ListParagraph"/>
        <w:ind w:left="360"/>
        <w:rPr>
          <w:rFonts w:ascii="Book Antiqua" w:hAnsi="Book Antiqua"/>
          <w:sz w:val="22"/>
          <w:szCs w:val="22"/>
        </w:rPr>
      </w:pPr>
    </w:p>
    <w:p w:rsidR="006F1786" w:rsidRPr="005F5358" w:rsidRDefault="006F1786" w:rsidP="0024177A">
      <w:pPr>
        <w:pStyle w:val="ListParagraph"/>
        <w:ind w:left="-720"/>
        <w:rPr>
          <w:rFonts w:ascii="Book Antiqua" w:hAnsi="Book Antiqua"/>
          <w:b/>
        </w:rPr>
      </w:pPr>
      <w:r w:rsidRPr="005F5358">
        <w:rPr>
          <w:rFonts w:ascii="Book Antiqua" w:hAnsi="Book Antiqua"/>
          <w:b/>
        </w:rPr>
        <w:lastRenderedPageBreak/>
        <w:t>Step 3: Estimate On-Road Motor Vehicle Emissions</w:t>
      </w:r>
    </w:p>
    <w:p w:rsidR="006F1786" w:rsidRPr="00AC7C63" w:rsidRDefault="006F1786" w:rsidP="0024177A">
      <w:pPr>
        <w:pStyle w:val="ListParagraph"/>
        <w:numPr>
          <w:ilvl w:val="0"/>
          <w:numId w:val="13"/>
        </w:numPr>
        <w:ind w:left="360"/>
        <w:rPr>
          <w:rFonts w:ascii="Book Antiqua" w:hAnsi="Book Antiqua"/>
          <w:sz w:val="22"/>
          <w:szCs w:val="22"/>
        </w:rPr>
      </w:pPr>
      <w:r w:rsidRPr="00AC7C63">
        <w:rPr>
          <w:rFonts w:ascii="Book Antiqua" w:hAnsi="Book Antiqua"/>
          <w:sz w:val="22"/>
          <w:szCs w:val="22"/>
        </w:rPr>
        <w:t>Estimate on-road motor vehicle emissions using MOVES.</w:t>
      </w:r>
    </w:p>
    <w:p w:rsidR="006F1786" w:rsidRDefault="006F1786" w:rsidP="006F1786">
      <w:pPr>
        <w:rPr>
          <w:rFonts w:ascii="Book Antiqua" w:hAnsi="Book Antiqua"/>
          <w:sz w:val="28"/>
          <w:szCs w:val="28"/>
        </w:rPr>
      </w:pPr>
    </w:p>
    <w:p w:rsidR="006F1786" w:rsidRPr="005F5358" w:rsidRDefault="006F1786" w:rsidP="0024177A">
      <w:pPr>
        <w:pStyle w:val="ListParagraph"/>
        <w:ind w:left="-720"/>
        <w:rPr>
          <w:rFonts w:ascii="Book Antiqua" w:hAnsi="Book Antiqua"/>
          <w:b/>
        </w:rPr>
      </w:pPr>
      <w:r w:rsidRPr="005F5358">
        <w:rPr>
          <w:rFonts w:ascii="Book Antiqua" w:hAnsi="Book Antiqua"/>
          <w:b/>
        </w:rPr>
        <w:t xml:space="preserve">Step 4: Estimate </w:t>
      </w:r>
      <w:r w:rsidR="00C63096">
        <w:rPr>
          <w:rFonts w:ascii="Book Antiqua" w:hAnsi="Book Antiqua"/>
          <w:b/>
        </w:rPr>
        <w:t>Dust and Other Emissions</w:t>
      </w:r>
    </w:p>
    <w:p w:rsidR="006F1786" w:rsidRDefault="006F1786" w:rsidP="0024177A">
      <w:pPr>
        <w:pStyle w:val="ListParagraph"/>
        <w:widowControl w:val="0"/>
        <w:numPr>
          <w:ilvl w:val="0"/>
          <w:numId w:val="14"/>
        </w:numPr>
        <w:ind w:left="360"/>
        <w:rPr>
          <w:rFonts w:ascii="Book Antiqua" w:hAnsi="Book Antiqua"/>
          <w:sz w:val="22"/>
          <w:szCs w:val="22"/>
        </w:rPr>
      </w:pPr>
      <w:r w:rsidRPr="00AC7C63">
        <w:rPr>
          <w:rFonts w:ascii="Book Antiqua" w:hAnsi="Book Antiqua"/>
          <w:sz w:val="22"/>
          <w:szCs w:val="22"/>
        </w:rPr>
        <w:t>Estimate road dust emissions using</w:t>
      </w:r>
      <w:r>
        <w:rPr>
          <w:rFonts w:ascii="Book Antiqua" w:hAnsi="Book Antiqua"/>
          <w:sz w:val="22"/>
          <w:szCs w:val="22"/>
        </w:rPr>
        <w:t xml:space="preserve"> AP-42 Paved Roads.</w:t>
      </w:r>
    </w:p>
    <w:p w:rsidR="006F1786" w:rsidRPr="00AC7C63" w:rsidRDefault="006F1786" w:rsidP="0024177A">
      <w:pPr>
        <w:pStyle w:val="ListParagraph"/>
        <w:widowControl w:val="0"/>
        <w:numPr>
          <w:ilvl w:val="0"/>
          <w:numId w:val="14"/>
        </w:numPr>
        <w:ind w:left="360"/>
        <w:rPr>
          <w:rFonts w:ascii="Book Antiqua" w:hAnsi="Book Antiqua"/>
          <w:sz w:val="22"/>
          <w:szCs w:val="22"/>
        </w:rPr>
      </w:pPr>
      <w:r w:rsidRPr="00AC7C63">
        <w:rPr>
          <w:rFonts w:ascii="Book Antiqua" w:hAnsi="Book Antiqua"/>
          <w:sz w:val="22"/>
          <w:szCs w:val="22"/>
        </w:rPr>
        <w:t>Do emissions from other sources</w:t>
      </w:r>
      <w:r>
        <w:rPr>
          <w:rFonts w:ascii="Book Antiqua" w:hAnsi="Book Antiqua"/>
          <w:sz w:val="22"/>
          <w:szCs w:val="22"/>
        </w:rPr>
        <w:t xml:space="preserve"> (e.g., locomotives)</w:t>
      </w:r>
      <w:r w:rsidRPr="00AC7C63">
        <w:rPr>
          <w:rFonts w:ascii="Book Antiqua" w:hAnsi="Book Antiqua"/>
          <w:sz w:val="22"/>
          <w:szCs w:val="22"/>
        </w:rPr>
        <w:t xml:space="preserve"> need to be considered?</w:t>
      </w:r>
    </w:p>
    <w:p w:rsidR="006F1786" w:rsidRDefault="006F1786" w:rsidP="0024177A">
      <w:pPr>
        <w:ind w:left="360"/>
        <w:rPr>
          <w:rFonts w:ascii="Book Antiqua" w:hAnsi="Book Antiqua"/>
          <w:sz w:val="28"/>
          <w:szCs w:val="28"/>
        </w:rPr>
      </w:pPr>
    </w:p>
    <w:p w:rsidR="006F1786" w:rsidRPr="005F5358" w:rsidRDefault="006F1786" w:rsidP="0024177A">
      <w:pPr>
        <w:ind w:left="-720"/>
        <w:rPr>
          <w:rFonts w:ascii="Book Antiqua" w:hAnsi="Book Antiqua"/>
          <w:b/>
        </w:rPr>
      </w:pPr>
      <w:r w:rsidRPr="005F5358">
        <w:rPr>
          <w:rFonts w:ascii="Book Antiqua" w:hAnsi="Book Antiqua"/>
          <w:b/>
        </w:rPr>
        <w:t xml:space="preserve">Step 5: </w:t>
      </w:r>
      <w:r w:rsidR="00C63096">
        <w:rPr>
          <w:rFonts w:ascii="Book Antiqua" w:hAnsi="Book Antiqua"/>
          <w:b/>
        </w:rPr>
        <w:t>Set Up and Run</w:t>
      </w:r>
      <w:r w:rsidR="00C63096" w:rsidRPr="005F5358">
        <w:rPr>
          <w:rFonts w:ascii="Book Antiqua" w:hAnsi="Book Antiqua"/>
          <w:b/>
        </w:rPr>
        <w:t xml:space="preserve"> Air Quality M</w:t>
      </w:r>
      <w:r w:rsidR="00C63096">
        <w:rPr>
          <w:rFonts w:ascii="Book Antiqua" w:hAnsi="Book Antiqua"/>
          <w:b/>
        </w:rPr>
        <w:t>odel (AERMOD)</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Obtain and input required site data (e.g., meteorological).</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Input MOVES and AP-42 outputs (emission factors).</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Determine number and location of receptors, roadway links, and signal timing.</w:t>
      </w:r>
    </w:p>
    <w:p w:rsidR="006F1786" w:rsidRPr="00B76920"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Run air quality dispersion model and obtain concentration results.</w:t>
      </w:r>
    </w:p>
    <w:p w:rsidR="006F1786" w:rsidRDefault="006F1786" w:rsidP="0024177A">
      <w:pPr>
        <w:ind w:left="360"/>
        <w:rPr>
          <w:rFonts w:ascii="Book Antiqua" w:hAnsi="Book Antiqua"/>
          <w:sz w:val="28"/>
          <w:szCs w:val="28"/>
        </w:rPr>
      </w:pPr>
    </w:p>
    <w:p w:rsidR="006F1786" w:rsidRPr="005F5358" w:rsidRDefault="006F1786" w:rsidP="0024177A">
      <w:pPr>
        <w:pStyle w:val="ListParagraph"/>
        <w:ind w:left="-720"/>
        <w:rPr>
          <w:rFonts w:ascii="Book Antiqua" w:hAnsi="Book Antiqua"/>
          <w:b/>
        </w:rPr>
      </w:pPr>
      <w:r w:rsidRPr="005F5358">
        <w:rPr>
          <w:rFonts w:ascii="Book Antiqua" w:hAnsi="Book Antiqua"/>
          <w:b/>
        </w:rPr>
        <w:t>Step 6: Determine Background Concentrations</w:t>
      </w:r>
    </w:p>
    <w:p w:rsidR="006F1786" w:rsidRPr="004B15B2" w:rsidRDefault="006F1786" w:rsidP="0024177A">
      <w:pPr>
        <w:pStyle w:val="ListParagraph"/>
        <w:widowControl w:val="0"/>
        <w:numPr>
          <w:ilvl w:val="0"/>
          <w:numId w:val="16"/>
        </w:numPr>
        <w:ind w:left="360"/>
        <w:rPr>
          <w:rFonts w:ascii="Book Antiqua" w:hAnsi="Book Antiqua"/>
          <w:sz w:val="22"/>
          <w:szCs w:val="22"/>
        </w:rPr>
      </w:pPr>
      <w:r>
        <w:rPr>
          <w:rFonts w:ascii="Book Antiqua" w:hAnsi="Book Antiqua"/>
          <w:sz w:val="22"/>
          <w:szCs w:val="22"/>
        </w:rPr>
        <w:t>Determine background concentrations from nearby and other emission sources excluding the emissions from the project itself.</w:t>
      </w:r>
    </w:p>
    <w:p w:rsidR="006F1786" w:rsidRDefault="006F1786" w:rsidP="0024177A">
      <w:pPr>
        <w:ind w:left="360"/>
        <w:rPr>
          <w:rFonts w:ascii="Book Antiqua" w:hAnsi="Book Antiqua"/>
          <w:sz w:val="28"/>
          <w:szCs w:val="28"/>
        </w:rPr>
      </w:pPr>
    </w:p>
    <w:p w:rsidR="006F1786" w:rsidRPr="005F5358" w:rsidRDefault="006F1786" w:rsidP="0024177A">
      <w:pPr>
        <w:ind w:left="-720"/>
        <w:rPr>
          <w:rFonts w:ascii="Book Antiqua" w:hAnsi="Book Antiqua"/>
          <w:b/>
          <w:color w:val="8DB3E2" w:themeColor="text2" w:themeTint="66"/>
        </w:rPr>
      </w:pPr>
      <w:r w:rsidRPr="005F5358">
        <w:rPr>
          <w:rFonts w:ascii="Book Antiqua" w:hAnsi="Book Antiqua"/>
          <w:b/>
          <w:color w:val="8DB3E2" w:themeColor="text2" w:themeTint="66"/>
        </w:rPr>
        <w:t xml:space="preserve">Step 7: </w:t>
      </w:r>
      <w:r w:rsidR="00C63096" w:rsidRPr="004E0685">
        <w:rPr>
          <w:rFonts w:ascii="Book Antiqua" w:hAnsi="Book Antiqua"/>
          <w:b/>
          <w:color w:val="8DB3E2" w:themeColor="text2" w:themeTint="66"/>
        </w:rPr>
        <w:t>Calculate Design Concentrations and Compare Build/No-Build Results</w:t>
      </w:r>
    </w:p>
    <w:p w:rsidR="006F1786" w:rsidRPr="002D5744" w:rsidRDefault="006F1786" w:rsidP="0024177A">
      <w:pPr>
        <w:pStyle w:val="ListParagraph"/>
        <w:numPr>
          <w:ilvl w:val="0"/>
          <w:numId w:val="17"/>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Add step 5 results to background concentrations to obtain values for the Build scenario.</w:t>
      </w:r>
    </w:p>
    <w:p w:rsidR="006F1786" w:rsidRDefault="006F1786" w:rsidP="0024177A">
      <w:pPr>
        <w:pStyle w:val="ListParagraph"/>
        <w:numPr>
          <w:ilvl w:val="0"/>
          <w:numId w:val="17"/>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design values allow the project to conform.</w:t>
      </w:r>
    </w:p>
    <w:p w:rsidR="0024177A" w:rsidRPr="002D5744" w:rsidRDefault="0024177A" w:rsidP="0024177A">
      <w:pPr>
        <w:pStyle w:val="ListParagraph"/>
        <w:ind w:left="360"/>
        <w:rPr>
          <w:rFonts w:ascii="Book Antiqua" w:hAnsi="Book Antiqua"/>
          <w:color w:val="8DB3E2" w:themeColor="text2" w:themeTint="66"/>
          <w:sz w:val="22"/>
          <w:szCs w:val="22"/>
        </w:rPr>
      </w:pPr>
    </w:p>
    <w:p w:rsidR="006F1786" w:rsidRPr="005F5358" w:rsidRDefault="006F1786" w:rsidP="0024177A">
      <w:pPr>
        <w:pStyle w:val="ListParagraph"/>
        <w:ind w:left="-720"/>
        <w:rPr>
          <w:rFonts w:ascii="Book Antiqua" w:hAnsi="Book Antiqua"/>
          <w:b/>
          <w:color w:val="8DB3E2" w:themeColor="text2" w:themeTint="66"/>
        </w:rPr>
      </w:pPr>
      <w:r w:rsidRPr="005F5358">
        <w:rPr>
          <w:rFonts w:ascii="Book Antiqua" w:hAnsi="Book Antiqua"/>
          <w:b/>
          <w:color w:val="8DB3E2" w:themeColor="text2" w:themeTint="66"/>
        </w:rPr>
        <w:t>Step 8: Consider Mitigation or Control Measures</w:t>
      </w:r>
    </w:p>
    <w:p w:rsidR="006F1786" w:rsidRPr="002D5744" w:rsidRDefault="006F1786" w:rsidP="0024177A">
      <w:pPr>
        <w:pStyle w:val="ListParagraph"/>
        <w:numPr>
          <w:ilvl w:val="0"/>
          <w:numId w:val="18"/>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Consider measures to reduce emissions and redo the analysis. If mitigation measures are required for project conformity, they must be included in the applicable SIP and be enforceable.</w:t>
      </w:r>
    </w:p>
    <w:p w:rsidR="006F1786" w:rsidRDefault="006F1786" w:rsidP="0024177A">
      <w:pPr>
        <w:pStyle w:val="ListParagraph"/>
        <w:numPr>
          <w:ilvl w:val="0"/>
          <w:numId w:val="18"/>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design values from allow the project to conform after implementing mitigation or control measures.</w:t>
      </w:r>
    </w:p>
    <w:p w:rsidR="0024177A" w:rsidRPr="002D5744" w:rsidRDefault="0024177A" w:rsidP="0024177A">
      <w:pPr>
        <w:pStyle w:val="ListParagraph"/>
        <w:ind w:left="360"/>
        <w:rPr>
          <w:rFonts w:ascii="Book Antiqua" w:hAnsi="Book Antiqua"/>
          <w:color w:val="8DB3E2" w:themeColor="text2" w:themeTint="66"/>
          <w:sz w:val="22"/>
          <w:szCs w:val="22"/>
        </w:rPr>
      </w:pPr>
    </w:p>
    <w:p w:rsidR="006F1786" w:rsidRPr="005F5358" w:rsidRDefault="006F1786" w:rsidP="0024177A">
      <w:pPr>
        <w:pStyle w:val="ListParagraph"/>
        <w:ind w:left="-720"/>
        <w:rPr>
          <w:rFonts w:ascii="Book Antiqua" w:hAnsi="Book Antiqua"/>
          <w:b/>
          <w:color w:val="8DB3E2" w:themeColor="text2" w:themeTint="66"/>
        </w:rPr>
      </w:pPr>
      <w:r w:rsidRPr="005F5358">
        <w:rPr>
          <w:rFonts w:ascii="Book Antiqua" w:hAnsi="Book Antiqua"/>
          <w:b/>
          <w:color w:val="8DB3E2" w:themeColor="text2" w:themeTint="66"/>
        </w:rPr>
        <w:t>Step 9: Document Analysis</w:t>
      </w:r>
    </w:p>
    <w:p w:rsidR="006F1786" w:rsidRPr="002D5744" w:rsidRDefault="006F1786" w:rsidP="0024177A">
      <w:pPr>
        <w:pStyle w:val="ListParagraph"/>
        <w:numPr>
          <w:ilvl w:val="0"/>
          <w:numId w:val="19"/>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project conforms or not based on the results of step 7 or step 8.</w:t>
      </w:r>
    </w:p>
    <w:p w:rsidR="006F1786" w:rsidRPr="001901F3" w:rsidRDefault="006F1786" w:rsidP="0024177A">
      <w:pPr>
        <w:pStyle w:val="ListParagraph"/>
        <w:ind w:left="360"/>
        <w:jc w:val="left"/>
        <w:rPr>
          <w:rFonts w:ascii="Book Antiqua" w:hAnsi="Book Antiqua"/>
          <w:i/>
          <w:color w:val="548DD4" w:themeColor="text2" w:themeTint="99"/>
          <w:sz w:val="20"/>
          <w:szCs w:val="20"/>
        </w:rPr>
      </w:pPr>
      <w:r>
        <w:rPr>
          <w:rFonts w:ascii="Book Antiqua" w:hAnsi="Book Antiqua"/>
          <w:i/>
          <w:color w:val="548DD4" w:themeColor="text2" w:themeTint="99"/>
          <w:sz w:val="20"/>
          <w:szCs w:val="20"/>
        </w:rPr>
        <w:t>To support the conclusion that a project meets conformity under 40 CFR 93.116 and 93.123, a</w:t>
      </w:r>
      <w:r w:rsidRPr="001901F3">
        <w:rPr>
          <w:rFonts w:ascii="Book Antiqua" w:hAnsi="Book Antiqua"/>
          <w:i/>
          <w:color w:val="548DD4" w:themeColor="text2" w:themeTint="99"/>
          <w:sz w:val="20"/>
          <w:szCs w:val="20"/>
        </w:rPr>
        <w:t>t a minimum the documentation will include:</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Description of proposed project, when it is expected to open, and projected travel activity data.</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Analysis year(s) examined and factors considering in determining year(s) of peak emissions.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Emissions modeling data, model used</w:t>
      </w:r>
      <w:r>
        <w:rPr>
          <w:rFonts w:ascii="Book Antiqua" w:hAnsi="Book Antiqua"/>
          <w:i/>
          <w:color w:val="548DD4" w:themeColor="text2" w:themeTint="99"/>
          <w:sz w:val="20"/>
          <w:szCs w:val="20"/>
        </w:rPr>
        <w:t xml:space="preserve"> with</w:t>
      </w:r>
      <w:r w:rsidRPr="001901F3">
        <w:rPr>
          <w:rFonts w:ascii="Book Antiqua" w:hAnsi="Book Antiqua"/>
          <w:i/>
          <w:color w:val="548DD4" w:themeColor="text2" w:themeTint="99"/>
          <w:sz w:val="20"/>
          <w:szCs w:val="20"/>
        </w:rPr>
        <w:t xml:space="preserve"> inputs and results, and how characterization of project links.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Model inputs and results for road dust, construction emissions, and emissions from other source if needed.</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Air Quality modeling data, included model used, inputs and results and receptors.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How background concentrations were determined.</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Any mitigation and control measures implemented</w:t>
      </w:r>
      <w:r>
        <w:rPr>
          <w:rFonts w:ascii="Book Antiqua" w:hAnsi="Book Antiqua"/>
          <w:i/>
          <w:color w:val="548DD4" w:themeColor="text2" w:themeTint="99"/>
          <w:sz w:val="20"/>
          <w:szCs w:val="20"/>
        </w:rPr>
        <w:t>, including public involvement or consultation if needed</w:t>
      </w:r>
      <w:r w:rsidRPr="001901F3">
        <w:rPr>
          <w:rFonts w:ascii="Book Antiqua" w:hAnsi="Book Antiqua"/>
          <w:i/>
          <w:color w:val="548DD4" w:themeColor="text2" w:themeTint="99"/>
          <w:sz w:val="20"/>
          <w:szCs w:val="20"/>
        </w:rPr>
        <w:t>.</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How interagency and public participation requirements were met.</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Conclusion that the proposed project meets conformity requirements.</w:t>
      </w:r>
    </w:p>
    <w:p w:rsidR="006F1786"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Sources of data for modeling.</w:t>
      </w:r>
    </w:p>
    <w:p w:rsidR="0024177A" w:rsidRDefault="0024177A" w:rsidP="0024177A">
      <w:pPr>
        <w:ind w:left="360"/>
        <w:rPr>
          <w:rFonts w:ascii="Book Antiqua" w:hAnsi="Book Antiqua"/>
          <w:sz w:val="28"/>
          <w:szCs w:val="28"/>
        </w:rPr>
      </w:pPr>
    </w:p>
    <w:p w:rsidR="0024177A" w:rsidRDefault="0024177A" w:rsidP="006F1786">
      <w:pPr>
        <w:rPr>
          <w:rFonts w:ascii="Book Antiqua" w:hAnsi="Book Antiqua"/>
          <w:sz w:val="28"/>
          <w:szCs w:val="28"/>
        </w:rPr>
      </w:pPr>
    </w:p>
    <w:p w:rsidR="0024177A" w:rsidRDefault="0024177A" w:rsidP="006F1786">
      <w:pPr>
        <w:rPr>
          <w:rFonts w:ascii="Book Antiqua" w:hAnsi="Book Antiqua"/>
          <w:sz w:val="28"/>
          <w:szCs w:val="28"/>
        </w:rPr>
      </w:pPr>
    </w:p>
    <w:p w:rsidR="0024177A" w:rsidRDefault="0024177A" w:rsidP="006F1786">
      <w:pPr>
        <w:rPr>
          <w:rFonts w:ascii="Book Antiqua" w:hAnsi="Book Antiqua"/>
          <w:sz w:val="28"/>
          <w:szCs w:val="28"/>
        </w:rPr>
      </w:pPr>
    </w:p>
    <w:p w:rsidR="006F1786" w:rsidRPr="00286B1C" w:rsidRDefault="006F1786" w:rsidP="0024177A">
      <w:pPr>
        <w:ind w:left="-720"/>
        <w:rPr>
          <w:rFonts w:ascii="Book Antiqua" w:hAnsi="Book Antiqua"/>
          <w:sz w:val="28"/>
          <w:szCs w:val="28"/>
        </w:rPr>
      </w:pPr>
      <w:r>
        <w:rPr>
          <w:rFonts w:ascii="Book Antiqua" w:hAnsi="Book Antiqua"/>
          <w:sz w:val="28"/>
          <w:szCs w:val="28"/>
        </w:rPr>
        <w:lastRenderedPageBreak/>
        <w:t>Interagency Consultation</w:t>
      </w:r>
    </w:p>
    <w:p w:rsidR="006F1786" w:rsidRDefault="006F1786" w:rsidP="0024177A">
      <w:pPr>
        <w:ind w:left="-720"/>
        <w:rPr>
          <w:rFonts w:ascii="Book Antiqua" w:hAnsi="Book Antiqua"/>
          <w:sz w:val="22"/>
          <w:szCs w:val="22"/>
        </w:rPr>
      </w:pPr>
      <w:r>
        <w:rPr>
          <w:rFonts w:ascii="Book Antiqua" w:hAnsi="Book Antiqua"/>
          <w:sz w:val="22"/>
          <w:szCs w:val="22"/>
        </w:rPr>
        <w:t>ADOT will circulate the following Table</w:t>
      </w:r>
      <w:r w:rsidR="00A00AE5">
        <w:rPr>
          <w:rFonts w:ascii="Book Antiqua" w:hAnsi="Book Antiqua"/>
          <w:sz w:val="22"/>
          <w:szCs w:val="22"/>
        </w:rPr>
        <w:t>s</w:t>
      </w:r>
      <w:r>
        <w:rPr>
          <w:rFonts w:ascii="Book Antiqua" w:hAnsi="Book Antiqua"/>
          <w:sz w:val="22"/>
          <w:szCs w:val="22"/>
        </w:rPr>
        <w:t xml:space="preserve"> along with the </w:t>
      </w:r>
      <w:r w:rsidRPr="00BF48C0">
        <w:rPr>
          <w:rFonts w:ascii="Book Antiqua" w:hAnsi="Book Antiqua"/>
          <w:i/>
          <w:sz w:val="22"/>
          <w:szCs w:val="22"/>
        </w:rPr>
        <w:t>Project Level Conformity – Particulate Matter Project of Air Quality Concern Questionnaire</w:t>
      </w:r>
      <w:r w:rsidRPr="00BF48C0">
        <w:rPr>
          <w:rFonts w:ascii="Book Antiqua" w:hAnsi="Book Antiqua"/>
          <w:sz w:val="22"/>
          <w:szCs w:val="22"/>
        </w:rPr>
        <w:t xml:space="preserve"> </w:t>
      </w:r>
      <w:r>
        <w:rPr>
          <w:rFonts w:ascii="Book Antiqua" w:hAnsi="Book Antiqua"/>
          <w:sz w:val="22"/>
          <w:szCs w:val="22"/>
        </w:rPr>
        <w:t xml:space="preserve">to describe in detail how the steps listed in EPA hot spot guidance will be followed.  It is requested that consulted parties provide comments or questions on the methods, models and assumptions </w:t>
      </w:r>
      <w:r w:rsidR="006D1891">
        <w:rPr>
          <w:rFonts w:ascii="Book Antiqua" w:hAnsi="Book Antiqua"/>
          <w:sz w:val="22"/>
          <w:szCs w:val="22"/>
          <w:u w:val="single"/>
        </w:rPr>
        <w:t>within 30 business days</w:t>
      </w:r>
      <w:r>
        <w:rPr>
          <w:rFonts w:ascii="Book Antiqua" w:hAnsi="Book Antiqua"/>
          <w:sz w:val="22"/>
          <w:szCs w:val="22"/>
        </w:rPr>
        <w:t>, a non-response will be interpreted to mean that the party concurs with the planning assumptions as describe in the Table.</w:t>
      </w:r>
    </w:p>
    <w:p w:rsidR="001550B8" w:rsidRDefault="001550B8" w:rsidP="001550B8">
      <w:pPr>
        <w:ind w:left="-720"/>
        <w:rPr>
          <w:rFonts w:ascii="Book Antiqua" w:hAnsi="Book Antiqua"/>
          <w:color w:val="548DD4" w:themeColor="text2" w:themeTint="99"/>
          <w:sz w:val="22"/>
          <w:szCs w:val="22"/>
        </w:rPr>
      </w:pPr>
    </w:p>
    <w:p w:rsidR="001550B8" w:rsidRDefault="001550B8" w:rsidP="001550B8">
      <w:pPr>
        <w:ind w:left="-720"/>
        <w:rPr>
          <w:rFonts w:ascii="Book Antiqua" w:hAnsi="Book Antiqua"/>
          <w:color w:val="548DD4" w:themeColor="text2" w:themeTint="99"/>
          <w:sz w:val="22"/>
          <w:szCs w:val="22"/>
        </w:rPr>
      </w:pPr>
      <w:r>
        <w:rPr>
          <w:rFonts w:ascii="Book Antiqua" w:hAnsi="Book Antiqua"/>
          <w:color w:val="548DD4" w:themeColor="text2" w:themeTint="99"/>
          <w:sz w:val="22"/>
          <w:szCs w:val="22"/>
        </w:rPr>
        <w:t>Please see the recommended methods, models and assumptions in Table 1 below and fill out the proposed inputs, parameters and data sources for the project in the following Table 2.</w:t>
      </w:r>
    </w:p>
    <w:p w:rsidR="001550B8" w:rsidRDefault="001550B8" w:rsidP="001550B8">
      <w:pPr>
        <w:ind w:left="-720"/>
        <w:rPr>
          <w:rFonts w:ascii="Book Antiqua" w:hAnsi="Book Antiqua"/>
          <w:color w:val="548DD4" w:themeColor="text2" w:themeTint="99"/>
          <w:sz w:val="22"/>
          <w:szCs w:val="22"/>
        </w:rPr>
      </w:pPr>
    </w:p>
    <w:p w:rsidR="001550B8" w:rsidRPr="0009308A" w:rsidRDefault="001550B8" w:rsidP="001550B8">
      <w:pPr>
        <w:ind w:left="-720"/>
        <w:rPr>
          <w:rFonts w:ascii="Book Antiqua" w:hAnsi="Book Antiqua"/>
          <w:sz w:val="22"/>
          <w:szCs w:val="22"/>
        </w:rPr>
      </w:pPr>
      <w:r>
        <w:rPr>
          <w:rFonts w:ascii="Book Antiqua" w:hAnsi="Book Antiqua"/>
          <w:sz w:val="22"/>
          <w:szCs w:val="22"/>
        </w:rPr>
        <w:t>Table 1. Methods, Models and Assumptions</w:t>
      </w:r>
    </w:p>
    <w:tbl>
      <w:tblPr>
        <w:tblStyle w:val="TableGrid"/>
        <w:tblW w:w="0" w:type="auto"/>
        <w:tblInd w:w="-612" w:type="dxa"/>
        <w:tblLook w:val="04A0" w:firstRow="1" w:lastRow="0" w:firstColumn="1" w:lastColumn="0" w:noHBand="0" w:noVBand="1"/>
      </w:tblPr>
      <w:tblGrid>
        <w:gridCol w:w="2803"/>
        <w:gridCol w:w="4009"/>
        <w:gridCol w:w="3088"/>
      </w:tblGrid>
      <w:tr w:rsidR="001550B8" w:rsidRPr="0024177A" w:rsidTr="00581210">
        <w:tc>
          <w:tcPr>
            <w:tcW w:w="0" w:type="auto"/>
            <w:gridSpan w:val="3"/>
            <w:shd w:val="clear" w:color="auto" w:fill="BFBFBF" w:themeFill="background1" w:themeFillShade="BF"/>
            <w:noWrap/>
            <w:hideMark/>
          </w:tcPr>
          <w:p w:rsidR="001550B8" w:rsidRPr="00CA6562" w:rsidRDefault="001550B8" w:rsidP="00581210">
            <w:pPr>
              <w:rPr>
                <w:rFonts w:ascii="Book Antiqua" w:hAnsi="Book Antiqua"/>
                <w:bCs/>
                <w:sz w:val="20"/>
                <w:szCs w:val="20"/>
              </w:rPr>
            </w:pPr>
            <w:r w:rsidRPr="0038722D">
              <w:rPr>
                <w:rFonts w:ascii="Book Antiqua" w:hAnsi="Book Antiqua"/>
                <w:b/>
                <w:bCs/>
                <w:sz w:val="20"/>
                <w:szCs w:val="20"/>
              </w:rPr>
              <w:t>Estimate On-Road Motor Vehicle Emissions</w:t>
            </w:r>
            <w:r>
              <w:rPr>
                <w:rFonts w:ascii="Book Antiqua" w:hAnsi="Book Antiqua"/>
                <w:b/>
                <w:bCs/>
                <w:sz w:val="20"/>
                <w:szCs w:val="20"/>
              </w:rPr>
              <w:t xml:space="preserve"> (Step 3) </w:t>
            </w:r>
            <w:r w:rsidRPr="00CA6562">
              <w:rPr>
                <w:rFonts w:ascii="Book Antiqua" w:hAnsi="Book Antiqua"/>
                <w:bCs/>
                <w:sz w:val="20"/>
                <w:szCs w:val="20"/>
              </w:rPr>
              <w:t xml:space="preserve">– </w:t>
            </w:r>
            <w:r>
              <w:rPr>
                <w:rFonts w:ascii="Book Antiqua" w:hAnsi="Book Antiqua"/>
                <w:bCs/>
                <w:sz w:val="20"/>
                <w:szCs w:val="20"/>
              </w:rPr>
              <w:t>M</w:t>
            </w:r>
            <w:r w:rsidRPr="00CA6562">
              <w:rPr>
                <w:rFonts w:ascii="Book Antiqua" w:hAnsi="Book Antiqua"/>
                <w:bCs/>
                <w:sz w:val="20"/>
                <w:szCs w:val="20"/>
              </w:rPr>
              <w:t>odeling highways and/or intersections</w:t>
            </w:r>
            <w:r>
              <w:rPr>
                <w:rFonts w:ascii="Book Antiqua" w:hAnsi="Book Antiqua"/>
                <w:bCs/>
                <w:sz w:val="20"/>
                <w:szCs w:val="20"/>
              </w:rPr>
              <w:t xml:space="preserve"> for PM10</w:t>
            </w:r>
          </w:p>
          <w:p w:rsidR="001550B8" w:rsidRPr="0024177A" w:rsidRDefault="001550B8" w:rsidP="00581210">
            <w:pPr>
              <w:rPr>
                <w:rFonts w:ascii="Book Antiqua" w:hAnsi="Book Antiqua"/>
                <w:b/>
                <w:bCs/>
                <w:sz w:val="20"/>
                <w:szCs w:val="20"/>
              </w:rPr>
            </w:pPr>
            <w:r w:rsidRPr="00CA6562">
              <w:rPr>
                <w:rFonts w:ascii="Book Antiqua" w:hAnsi="Book Antiqua"/>
                <w:bCs/>
                <w:sz w:val="20"/>
                <w:szCs w:val="20"/>
              </w:rPr>
              <w:t>(Contact ADOT if modeling off-network data such as terminals and parking lots</w:t>
            </w:r>
            <w:r>
              <w:rPr>
                <w:rFonts w:ascii="Book Antiqua" w:hAnsi="Book Antiqua"/>
                <w:bCs/>
                <w:sz w:val="20"/>
                <w:szCs w:val="20"/>
              </w:rPr>
              <w:t xml:space="preserve"> or performing a PM2.5 analysis</w:t>
            </w:r>
            <w:r w:rsidRPr="00CA6562">
              <w:rPr>
                <w:rFonts w:ascii="Book Antiqua" w:hAnsi="Book Antiqua"/>
                <w:bCs/>
                <w:sz w:val="20"/>
                <w:szCs w:val="20"/>
              </w:rPr>
              <w:t>)</w:t>
            </w:r>
          </w:p>
        </w:tc>
      </w:tr>
      <w:tr w:rsidR="001550B8" w:rsidRPr="0024177A" w:rsidTr="00581210">
        <w:tc>
          <w:tcPr>
            <w:tcW w:w="0" w:type="auto"/>
            <w:noWrap/>
            <w:hideMark/>
          </w:tcPr>
          <w:p w:rsidR="001550B8" w:rsidRPr="0024177A" w:rsidRDefault="001550B8" w:rsidP="00581210">
            <w:pPr>
              <w:rPr>
                <w:rFonts w:ascii="Book Antiqua" w:hAnsi="Book Antiqua"/>
                <w:b/>
                <w:bCs/>
                <w:sz w:val="20"/>
                <w:szCs w:val="20"/>
              </w:rPr>
            </w:pPr>
            <w:r>
              <w:rPr>
                <w:rFonts w:ascii="Book Antiqua" w:hAnsi="Book Antiqua"/>
                <w:b/>
                <w:bCs/>
                <w:sz w:val="20"/>
                <w:szCs w:val="20"/>
              </w:rPr>
              <w:t>MOVES3</w:t>
            </w:r>
            <w:r w:rsidR="008F0072">
              <w:rPr>
                <w:rFonts w:ascii="Book Antiqua" w:hAnsi="Book Antiqua"/>
                <w:b/>
                <w:bCs/>
                <w:sz w:val="20"/>
                <w:szCs w:val="20"/>
              </w:rPr>
              <w:t>.1</w:t>
            </w:r>
          </w:p>
        </w:tc>
        <w:tc>
          <w:tcPr>
            <w:tcW w:w="0" w:type="auto"/>
            <w:noWrap/>
            <w:hideMark/>
          </w:tcPr>
          <w:p w:rsidR="001550B8" w:rsidRPr="0024177A" w:rsidRDefault="001550B8" w:rsidP="00581210">
            <w:pPr>
              <w:rPr>
                <w:rFonts w:ascii="Book Antiqua" w:hAnsi="Book Antiqua"/>
                <w:b/>
                <w:bCs/>
                <w:sz w:val="20"/>
                <w:szCs w:val="20"/>
              </w:rPr>
            </w:pPr>
            <w:r w:rsidRPr="0024177A">
              <w:rPr>
                <w:rFonts w:ascii="Book Antiqua" w:hAnsi="Book Antiqua"/>
                <w:b/>
                <w:bCs/>
                <w:sz w:val="20"/>
                <w:szCs w:val="20"/>
              </w:rPr>
              <w:t>Description</w:t>
            </w:r>
          </w:p>
        </w:tc>
        <w:tc>
          <w:tcPr>
            <w:tcW w:w="0" w:type="auto"/>
            <w:noWrap/>
            <w:hideMark/>
          </w:tcPr>
          <w:p w:rsidR="001550B8" w:rsidRPr="00FF5906" w:rsidRDefault="001550B8" w:rsidP="00581210">
            <w:pPr>
              <w:rPr>
                <w:rFonts w:ascii="Book Antiqua" w:hAnsi="Book Antiqua"/>
                <w:b/>
                <w:bCs/>
                <w:sz w:val="20"/>
                <w:szCs w:val="20"/>
              </w:rPr>
            </w:pPr>
            <w:r>
              <w:rPr>
                <w:rFonts w:ascii="Book Antiqua" w:hAnsi="Book Antiqua"/>
                <w:b/>
                <w:bCs/>
                <w:sz w:val="20"/>
                <w:szCs w:val="20"/>
              </w:rPr>
              <w:t>Reference</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Scale</w:t>
            </w:r>
          </w:p>
        </w:tc>
        <w:tc>
          <w:tcPr>
            <w:tcW w:w="0" w:type="auto"/>
            <w:noWrap/>
            <w:hideMark/>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On</w:t>
            </w:r>
            <w:r w:rsidRPr="0024177A">
              <w:rPr>
                <w:rFonts w:ascii="Book Antiqua" w:hAnsi="Book Antiqua"/>
                <w:i/>
                <w:iCs/>
                <w:sz w:val="20"/>
                <w:szCs w:val="20"/>
              </w:rPr>
              <w:t>road,</w:t>
            </w:r>
            <w:r>
              <w:rPr>
                <w:rFonts w:ascii="Book Antiqua" w:hAnsi="Book Antiqua"/>
                <w:i/>
                <w:iCs/>
                <w:sz w:val="20"/>
                <w:szCs w:val="20"/>
              </w:rPr>
              <w:t xml:space="preserve"> Project Scale and Inventory</w:t>
            </w:r>
          </w:p>
        </w:tc>
        <w:tc>
          <w:tcPr>
            <w:tcW w:w="0" w:type="auto"/>
            <w:noWrap/>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4.4.2</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Time Span</w:t>
            </w:r>
            <w:r>
              <w:rPr>
                <w:rFonts w:ascii="Book Antiqua" w:hAnsi="Book Antiqua"/>
                <w:sz w:val="20"/>
                <w:szCs w:val="20"/>
              </w:rPr>
              <w:t>s</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4</w:t>
            </w:r>
            <w:r>
              <w:rPr>
                <w:rFonts w:ascii="Book Antiqua" w:hAnsi="Book Antiqua"/>
                <w:i/>
                <w:iCs/>
                <w:sz w:val="20"/>
                <w:szCs w:val="20"/>
              </w:rPr>
              <w:t>-</w:t>
            </w:r>
            <w:r w:rsidRPr="0024177A">
              <w:rPr>
                <w:rFonts w:ascii="Book Antiqua" w:hAnsi="Book Antiqua"/>
                <w:i/>
                <w:iCs/>
                <w:sz w:val="20"/>
                <w:szCs w:val="20"/>
              </w:rPr>
              <w:t xml:space="preserve">weekday runs for each of the following months January (Quarter 1), April (Quarter 2), July (Quarter 3); October (Quarter 4) for each year.  Each of these 4 runs will further be split by Morning peak hours, Midday Emissions, Evening Peak and Overnight hours as defined by TDM model. </w:t>
            </w:r>
          </w:p>
        </w:tc>
        <w:tc>
          <w:tcPr>
            <w:tcW w:w="0" w:type="auto"/>
            <w:noWrap/>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Sections 2.8, 4.3</w:t>
            </w:r>
            <w:r>
              <w:rPr>
                <w:rFonts w:ascii="Book Antiqua" w:hAnsi="Book Antiqua"/>
                <w:sz w:val="20"/>
                <w:szCs w:val="20"/>
              </w:rPr>
              <w:t xml:space="preserve"> &amp; </w:t>
            </w:r>
            <w:r w:rsidRPr="00FF5906">
              <w:rPr>
                <w:rFonts w:ascii="Book Antiqua" w:hAnsi="Book Antiqua"/>
                <w:sz w:val="20"/>
                <w:szCs w:val="20"/>
              </w:rPr>
              <w:t>4.4.3</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Geographic Bounds</w:t>
            </w:r>
          </w:p>
        </w:tc>
        <w:tc>
          <w:tcPr>
            <w:tcW w:w="0" w:type="auto"/>
            <w:noWrap/>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County</w:t>
            </w:r>
            <w:r>
              <w:rPr>
                <w:rFonts w:ascii="Book Antiqua" w:hAnsi="Book Antiqua"/>
                <w:i/>
                <w:iCs/>
                <w:sz w:val="20"/>
                <w:szCs w:val="20"/>
              </w:rPr>
              <w:t xml:space="preserve"> (If a project spans multiple counties, see the EPA Guidance)</w:t>
            </w:r>
          </w:p>
        </w:tc>
        <w:tc>
          <w:tcPr>
            <w:tcW w:w="0" w:type="auto"/>
            <w:noWrap/>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4.4.4</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Pr>
                <w:rFonts w:ascii="Book Antiqua" w:hAnsi="Book Antiqua"/>
                <w:sz w:val="20"/>
                <w:szCs w:val="20"/>
              </w:rPr>
              <w:t>Onroad Vehicles</w:t>
            </w:r>
          </w:p>
        </w:tc>
        <w:tc>
          <w:tcPr>
            <w:tcW w:w="0" w:type="auto"/>
            <w:noWrap/>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All Fuels and Source Use Types will be selected</w:t>
            </w:r>
            <w:r>
              <w:rPr>
                <w:rFonts w:ascii="Book Antiqua" w:hAnsi="Book Antiqua"/>
                <w:i/>
                <w:iCs/>
                <w:sz w:val="20"/>
                <w:szCs w:val="20"/>
              </w:rPr>
              <w:t>.</w:t>
            </w:r>
          </w:p>
        </w:tc>
        <w:tc>
          <w:tcPr>
            <w:tcW w:w="0" w:type="auto"/>
            <w:noWrap/>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4.4.5</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Road Type</w:t>
            </w:r>
          </w:p>
        </w:tc>
        <w:tc>
          <w:tcPr>
            <w:tcW w:w="0" w:type="auto"/>
            <w:noWrap/>
            <w:hideMark/>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Based on the project location</w:t>
            </w:r>
          </w:p>
        </w:tc>
        <w:tc>
          <w:tcPr>
            <w:tcW w:w="0" w:type="auto"/>
            <w:noWrap/>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4.4.6</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Pollutants and Processes</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Primary Exhaust</w:t>
            </w:r>
            <w:r>
              <w:rPr>
                <w:rFonts w:ascii="Book Antiqua" w:hAnsi="Book Antiqua"/>
                <w:i/>
                <w:iCs/>
                <w:sz w:val="20"/>
                <w:szCs w:val="20"/>
              </w:rPr>
              <w:t xml:space="preserve"> PM10-Total(for Running Exhaust and Crankcase Running Exhaust), Break Wear Particulate, Tire Wear Particulate</w:t>
            </w:r>
          </w:p>
        </w:tc>
        <w:tc>
          <w:tcPr>
            <w:tcW w:w="0" w:type="auto"/>
            <w:noWrap/>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 xml:space="preserve">EPA </w:t>
            </w:r>
            <w:r>
              <w:rPr>
                <w:rFonts w:ascii="Book Antiqua" w:hAnsi="Book Antiqua"/>
                <w:sz w:val="20"/>
                <w:szCs w:val="20"/>
              </w:rPr>
              <w:t xml:space="preserve">Hot Spot Guidance Sections 2.5 &amp; </w:t>
            </w:r>
            <w:r w:rsidRPr="00FF5906">
              <w:rPr>
                <w:rFonts w:ascii="Book Antiqua" w:hAnsi="Book Antiqua"/>
                <w:sz w:val="20"/>
                <w:szCs w:val="20"/>
              </w:rPr>
              <w:t>4.4.7</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Pr>
                <w:rFonts w:ascii="Book Antiqua" w:hAnsi="Book Antiqua"/>
                <w:sz w:val="20"/>
                <w:szCs w:val="20"/>
              </w:rPr>
              <w:t xml:space="preserve">General </w:t>
            </w:r>
            <w:r w:rsidRPr="0024177A">
              <w:rPr>
                <w:rFonts w:ascii="Book Antiqua" w:hAnsi="Book Antiqua"/>
                <w:sz w:val="20"/>
                <w:szCs w:val="20"/>
              </w:rPr>
              <w:t>Output</w:t>
            </w:r>
            <w:r>
              <w:rPr>
                <w:rFonts w:ascii="Book Antiqua" w:hAnsi="Book Antiqua"/>
                <w:sz w:val="20"/>
                <w:szCs w:val="20"/>
              </w:rPr>
              <w:t xml:space="preserve"> and Output Emissions Detail</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 xml:space="preserve">Database will be created, Grams, Joules, Miles, Distance Traveled, Population will be selected. </w:t>
            </w:r>
            <w:r>
              <w:rPr>
                <w:rFonts w:ascii="Book Antiqua" w:hAnsi="Book Antiqua"/>
                <w:i/>
                <w:iCs/>
                <w:sz w:val="20"/>
                <w:szCs w:val="20"/>
              </w:rPr>
              <w:t xml:space="preserve">Output Aggregation is set to Hour and Link by default and the “for All Vehicle/Equipment Categories” and “Onroad” selections are optional </w:t>
            </w:r>
            <w:r w:rsidRPr="0024177A">
              <w:rPr>
                <w:rFonts w:ascii="Book Antiqua" w:hAnsi="Book Antiqua"/>
                <w:i/>
                <w:iCs/>
                <w:sz w:val="20"/>
                <w:szCs w:val="20"/>
              </w:rPr>
              <w:t>in the Output Emissions D</w:t>
            </w:r>
            <w:r>
              <w:rPr>
                <w:rFonts w:ascii="Book Antiqua" w:hAnsi="Book Antiqua"/>
                <w:i/>
                <w:iCs/>
                <w:sz w:val="20"/>
                <w:szCs w:val="20"/>
              </w:rPr>
              <w:t>etail.  After running MOVES3</w:t>
            </w:r>
            <w:r w:rsidR="0065131A">
              <w:rPr>
                <w:rFonts w:ascii="Book Antiqua" w:hAnsi="Book Antiqua"/>
                <w:i/>
                <w:iCs/>
                <w:sz w:val="20"/>
                <w:szCs w:val="20"/>
              </w:rPr>
              <w:t>.1</w:t>
            </w:r>
            <w:r w:rsidRPr="0024177A">
              <w:rPr>
                <w:rFonts w:ascii="Book Antiqua" w:hAnsi="Book Antiqua"/>
                <w:i/>
                <w:iCs/>
                <w:sz w:val="20"/>
                <w:szCs w:val="20"/>
              </w:rPr>
              <w:t xml:space="preserve"> for a particular hour/day/month scenario, the </w:t>
            </w:r>
            <w:r>
              <w:rPr>
                <w:rFonts w:ascii="Book Antiqua" w:hAnsi="Book Antiqua"/>
                <w:i/>
                <w:iCs/>
                <w:sz w:val="20"/>
                <w:szCs w:val="20"/>
              </w:rPr>
              <w:t>PM10_Grams_Per_Veh_Hour</w:t>
            </w:r>
            <w:r w:rsidRPr="0024177A">
              <w:rPr>
                <w:rFonts w:ascii="Book Antiqua" w:hAnsi="Book Antiqua"/>
                <w:i/>
                <w:iCs/>
                <w:sz w:val="20"/>
                <w:szCs w:val="20"/>
              </w:rPr>
              <w:t xml:space="preserve"> script</w:t>
            </w:r>
            <w:r>
              <w:rPr>
                <w:rFonts w:ascii="Book Antiqua" w:hAnsi="Book Antiqua"/>
                <w:i/>
                <w:iCs/>
                <w:sz w:val="20"/>
                <w:szCs w:val="20"/>
              </w:rPr>
              <w:t xml:space="preserve"> (for Inventory mode) </w:t>
            </w:r>
            <w:r w:rsidRPr="0024177A">
              <w:rPr>
                <w:rFonts w:ascii="Book Antiqua" w:hAnsi="Book Antiqua"/>
                <w:i/>
                <w:iCs/>
                <w:sz w:val="20"/>
                <w:szCs w:val="20"/>
              </w:rPr>
              <w:t>can be run on the output database.</w:t>
            </w:r>
          </w:p>
        </w:tc>
        <w:tc>
          <w:tcPr>
            <w:tcW w:w="0" w:type="auto"/>
            <w:noWrap/>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w:t>
            </w:r>
            <w:r>
              <w:rPr>
                <w:rFonts w:ascii="Book Antiqua" w:hAnsi="Book Antiqua"/>
                <w:sz w:val="20"/>
                <w:szCs w:val="20"/>
              </w:rPr>
              <w:t xml:space="preserve"> Guidance Section 4.4.8, 4.4.9 &amp; </w:t>
            </w:r>
            <w:r w:rsidRPr="00FF5906">
              <w:rPr>
                <w:rFonts w:ascii="Book Antiqua" w:hAnsi="Book Antiqua"/>
                <w:sz w:val="20"/>
                <w:szCs w:val="20"/>
              </w:rPr>
              <w:t xml:space="preserve">4.6 </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Pr>
                <w:rFonts w:ascii="Book Antiqua" w:hAnsi="Book Antiqua"/>
                <w:sz w:val="20"/>
                <w:szCs w:val="20"/>
              </w:rPr>
              <w:t>Create Input Database</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Input database will be created and modified for Project level using required Regional Inputs from latest Regional Conformity Analysis.</w:t>
            </w:r>
          </w:p>
        </w:tc>
        <w:tc>
          <w:tcPr>
            <w:tcW w:w="0" w:type="auto"/>
            <w:hideMark/>
          </w:tcPr>
          <w:p w:rsidR="001550B8" w:rsidRDefault="001550B8" w:rsidP="00581210">
            <w:pPr>
              <w:jc w:val="left"/>
              <w:rPr>
                <w:rFonts w:ascii="Book Antiqua" w:hAnsi="Book Antiqua"/>
                <w:sz w:val="20"/>
                <w:szCs w:val="20"/>
              </w:rPr>
            </w:pPr>
            <w:r w:rsidRPr="00FF5906">
              <w:rPr>
                <w:rFonts w:ascii="Book Antiqua" w:hAnsi="Book Antiqua"/>
                <w:sz w:val="20"/>
                <w:szCs w:val="20"/>
              </w:rPr>
              <w:t>EPA Hot Spot Guidance Section 4.4.10</w:t>
            </w:r>
            <w:r>
              <w:rPr>
                <w:rFonts w:ascii="Book Antiqua" w:hAnsi="Book Antiqua"/>
                <w:sz w:val="20"/>
                <w:szCs w:val="20"/>
              </w:rPr>
              <w:t xml:space="preserve"> and</w:t>
            </w:r>
          </w:p>
          <w:p w:rsidR="001550B8" w:rsidRPr="00FF5906" w:rsidRDefault="001550B8" w:rsidP="00581210">
            <w:pPr>
              <w:jc w:val="left"/>
              <w:rPr>
                <w:rFonts w:ascii="Book Antiqua" w:hAnsi="Book Antiqua"/>
                <w:sz w:val="20"/>
                <w:szCs w:val="20"/>
              </w:rPr>
            </w:pPr>
            <w:r w:rsidRPr="00FF5906">
              <w:rPr>
                <w:rFonts w:ascii="Book Antiqua" w:hAnsi="Book Antiqua"/>
                <w:sz w:val="20"/>
                <w:szCs w:val="20"/>
              </w:rPr>
              <w:t xml:space="preserve">See Project Data Manager below </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Project Data Manager</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Databas</w:t>
            </w:r>
            <w:r>
              <w:rPr>
                <w:rFonts w:ascii="Book Antiqua" w:hAnsi="Book Antiqua"/>
                <w:i/>
                <w:iCs/>
                <w:sz w:val="20"/>
                <w:szCs w:val="20"/>
              </w:rPr>
              <w:t>e will be created and MOVES3</w:t>
            </w:r>
            <w:r w:rsidR="0065131A">
              <w:rPr>
                <w:rFonts w:ascii="Book Antiqua" w:hAnsi="Book Antiqua"/>
                <w:i/>
                <w:iCs/>
                <w:sz w:val="20"/>
                <w:szCs w:val="20"/>
              </w:rPr>
              <w:t>.1</w:t>
            </w:r>
            <w:r w:rsidRPr="0024177A">
              <w:rPr>
                <w:rFonts w:ascii="Book Antiqua" w:hAnsi="Book Antiqua"/>
                <w:i/>
                <w:iCs/>
                <w:sz w:val="20"/>
                <w:szCs w:val="20"/>
              </w:rPr>
              <w:t xml:space="preserve"> templates will be created to include local project data and information provided by </w:t>
            </w:r>
            <w:r>
              <w:rPr>
                <w:rFonts w:ascii="Book Antiqua" w:hAnsi="Book Antiqua"/>
                <w:i/>
                <w:iCs/>
                <w:sz w:val="20"/>
                <w:szCs w:val="20"/>
              </w:rPr>
              <w:t xml:space="preserve">xx, e.g., </w:t>
            </w:r>
            <w:r w:rsidRPr="0024177A">
              <w:rPr>
                <w:rFonts w:ascii="Book Antiqua" w:hAnsi="Book Antiqua"/>
                <w:i/>
                <w:iCs/>
                <w:sz w:val="20"/>
                <w:szCs w:val="20"/>
              </w:rPr>
              <w:t>Fuel, Age Distribution, Meteorology Data, to be consistent with the regional model.  Links and Link Source Type will be specific to project as provided by the traffic study, any missing informa</w:t>
            </w:r>
            <w:r>
              <w:rPr>
                <w:rFonts w:ascii="Book Antiqua" w:hAnsi="Book Antiqua"/>
                <w:i/>
                <w:iCs/>
                <w:sz w:val="20"/>
                <w:szCs w:val="20"/>
              </w:rPr>
              <w:t>tion will use default MOVES3</w:t>
            </w:r>
            <w:r w:rsidR="0065131A">
              <w:rPr>
                <w:rFonts w:ascii="Book Antiqua" w:hAnsi="Book Antiqua"/>
                <w:i/>
                <w:iCs/>
                <w:sz w:val="20"/>
                <w:szCs w:val="20"/>
              </w:rPr>
              <w:t>.1</w:t>
            </w:r>
            <w:r w:rsidRPr="0024177A">
              <w:rPr>
                <w:rFonts w:ascii="Book Antiqua" w:hAnsi="Book Antiqua"/>
                <w:i/>
                <w:iCs/>
                <w:sz w:val="20"/>
                <w:szCs w:val="20"/>
              </w:rPr>
              <w:t xml:space="preserve"> data. </w:t>
            </w:r>
          </w:p>
        </w:tc>
        <w:tc>
          <w:tcPr>
            <w:tcW w:w="0" w:type="auto"/>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w:t>
            </w:r>
            <w:r>
              <w:rPr>
                <w:rFonts w:ascii="Book Antiqua" w:hAnsi="Book Antiqua"/>
                <w:sz w:val="20"/>
                <w:szCs w:val="20"/>
              </w:rPr>
              <w:t>t Guidance Sections 4.5 &amp;Appendix D</w:t>
            </w:r>
          </w:p>
        </w:tc>
      </w:tr>
      <w:tr w:rsidR="001550B8" w:rsidRPr="0024177A" w:rsidTr="00581210">
        <w:trPr>
          <w:trHeight w:val="350"/>
        </w:trPr>
        <w:tc>
          <w:tcPr>
            <w:tcW w:w="2804" w:type="dxa"/>
            <w:noWrap/>
            <w:hideMark/>
          </w:tcPr>
          <w:p w:rsidR="001550B8" w:rsidRPr="0024177A" w:rsidRDefault="001550B8" w:rsidP="00581210">
            <w:pPr>
              <w:jc w:val="right"/>
              <w:rPr>
                <w:rFonts w:ascii="Book Antiqua" w:hAnsi="Book Antiqua"/>
                <w:sz w:val="20"/>
                <w:szCs w:val="20"/>
              </w:rPr>
            </w:pPr>
            <w:r>
              <w:rPr>
                <w:rFonts w:ascii="Book Antiqua" w:hAnsi="Book Antiqua"/>
                <w:sz w:val="20"/>
                <w:szCs w:val="20"/>
              </w:rPr>
              <w:t>Meteorology</w:t>
            </w:r>
          </w:p>
        </w:tc>
        <w:tc>
          <w:tcPr>
            <w:tcW w:w="4079" w:type="dxa"/>
            <w:noWrap/>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 xml:space="preserve">Same for build and no-build scenarios. A minimum of four hours (AM, PM, MD &amp; ON), for one day (weekday) and for January, April, July and October is required. May use the County meteorology file for the county used in the latest SIP or regional conformity analysis.  </w:t>
            </w:r>
          </w:p>
        </w:tc>
        <w:tc>
          <w:tcPr>
            <w:tcW w:w="3017" w:type="dxa"/>
            <w:noWrap/>
          </w:tcPr>
          <w:p w:rsidR="001550B8" w:rsidRPr="0024177A" w:rsidRDefault="001550B8" w:rsidP="00581210">
            <w:pPr>
              <w:jc w:val="left"/>
              <w:rPr>
                <w:rFonts w:ascii="Book Antiqua" w:hAnsi="Book Antiqua"/>
                <w:sz w:val="20"/>
                <w:szCs w:val="20"/>
              </w:rPr>
            </w:pPr>
            <w:r>
              <w:rPr>
                <w:rFonts w:ascii="Book Antiqua" w:hAnsi="Book Antiqua"/>
                <w:sz w:val="20"/>
                <w:szCs w:val="20"/>
              </w:rPr>
              <w:t>EPA Hot Spot Guidance Section 4.5.1</w:t>
            </w:r>
          </w:p>
        </w:tc>
      </w:tr>
      <w:tr w:rsidR="001550B8" w:rsidRPr="0024177A" w:rsidTr="00581210">
        <w:trPr>
          <w:trHeight w:val="350"/>
        </w:trPr>
        <w:tc>
          <w:tcPr>
            <w:tcW w:w="2804" w:type="dxa"/>
            <w:noWrap/>
            <w:hideMark/>
          </w:tcPr>
          <w:p w:rsidR="001550B8" w:rsidRPr="0024177A" w:rsidRDefault="001550B8" w:rsidP="00581210">
            <w:pPr>
              <w:jc w:val="right"/>
              <w:rPr>
                <w:rFonts w:ascii="Book Antiqua" w:hAnsi="Book Antiqua"/>
                <w:sz w:val="20"/>
                <w:szCs w:val="20"/>
              </w:rPr>
            </w:pPr>
            <w:r>
              <w:rPr>
                <w:rFonts w:ascii="Book Antiqua" w:hAnsi="Book Antiqua"/>
                <w:sz w:val="20"/>
                <w:szCs w:val="20"/>
              </w:rPr>
              <w:t>Age Distribution</w:t>
            </w:r>
          </w:p>
        </w:tc>
        <w:tc>
          <w:tcPr>
            <w:tcW w:w="4079" w:type="dxa"/>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Same for build and no-build scenarios, unless something about the project would change them.</w:t>
            </w:r>
          </w:p>
        </w:tc>
        <w:tc>
          <w:tcPr>
            <w:tcW w:w="3017" w:type="dxa"/>
            <w:noWrap/>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E</w:t>
            </w:r>
            <w:r>
              <w:rPr>
                <w:rFonts w:ascii="Book Antiqua" w:hAnsi="Book Antiqua"/>
                <w:sz w:val="20"/>
                <w:szCs w:val="20"/>
              </w:rPr>
              <w:t>PA Hot Spot Guidance Section 4.5.2</w:t>
            </w:r>
          </w:p>
        </w:tc>
      </w:tr>
      <w:tr w:rsidR="001550B8" w:rsidRPr="0024177A" w:rsidTr="00581210">
        <w:trPr>
          <w:trHeight w:val="350"/>
        </w:trPr>
        <w:tc>
          <w:tcPr>
            <w:tcW w:w="2804" w:type="dxa"/>
            <w:noWrap/>
            <w:hideMark/>
          </w:tcPr>
          <w:p w:rsidR="001550B8" w:rsidRPr="0024177A" w:rsidRDefault="001550B8" w:rsidP="00581210">
            <w:pPr>
              <w:jc w:val="right"/>
              <w:rPr>
                <w:rFonts w:ascii="Book Antiqua" w:hAnsi="Book Antiqua"/>
                <w:sz w:val="20"/>
                <w:szCs w:val="20"/>
              </w:rPr>
            </w:pPr>
            <w:r>
              <w:rPr>
                <w:rFonts w:ascii="Book Antiqua" w:hAnsi="Book Antiqua"/>
                <w:sz w:val="20"/>
                <w:szCs w:val="20"/>
              </w:rPr>
              <w:t>Fuel</w:t>
            </w:r>
          </w:p>
        </w:tc>
        <w:tc>
          <w:tcPr>
            <w:tcW w:w="4079" w:type="dxa"/>
            <w:noWrap/>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Same for build and no-build scenarios. Fuel files should be consistent with those used in the latest SIP or regional conformity analysis if local information is available. Otherwise, MOVES default fuel supply and formulation information can be used.</w:t>
            </w:r>
          </w:p>
        </w:tc>
        <w:tc>
          <w:tcPr>
            <w:tcW w:w="3017" w:type="dxa"/>
            <w:noWrap/>
          </w:tcPr>
          <w:p w:rsidR="001550B8" w:rsidRDefault="001550B8" w:rsidP="00581210">
            <w:pPr>
              <w:jc w:val="left"/>
              <w:rPr>
                <w:rFonts w:ascii="Book Antiqua" w:hAnsi="Book Antiqua"/>
                <w:sz w:val="20"/>
                <w:szCs w:val="20"/>
              </w:rPr>
            </w:pPr>
            <w:r>
              <w:rPr>
                <w:rFonts w:ascii="Book Antiqua" w:hAnsi="Book Antiqua"/>
                <w:sz w:val="20"/>
                <w:szCs w:val="20"/>
              </w:rPr>
              <w:t>EPA Hot Spot Guidance Section 4.5.3,</w:t>
            </w:r>
          </w:p>
          <w:p w:rsidR="001550B8" w:rsidRDefault="001550B8" w:rsidP="00581210">
            <w:pPr>
              <w:jc w:val="left"/>
              <w:rPr>
                <w:rFonts w:ascii="Book Antiqua" w:hAnsi="Book Antiqua"/>
                <w:sz w:val="20"/>
                <w:szCs w:val="20"/>
              </w:rPr>
            </w:pPr>
            <w:r>
              <w:rPr>
                <w:rFonts w:ascii="Book Antiqua" w:hAnsi="Book Antiqua"/>
                <w:sz w:val="20"/>
                <w:szCs w:val="20"/>
              </w:rPr>
              <w:t>PM hot-spot training slides Module 2</w:t>
            </w:r>
          </w:p>
          <w:p w:rsidR="001550B8" w:rsidRPr="0024177A" w:rsidRDefault="001550B8" w:rsidP="00581210">
            <w:pPr>
              <w:jc w:val="left"/>
              <w:rPr>
                <w:rFonts w:ascii="Book Antiqua" w:hAnsi="Book Antiqua"/>
                <w:sz w:val="20"/>
                <w:szCs w:val="20"/>
              </w:rPr>
            </w:pPr>
          </w:p>
        </w:tc>
      </w:tr>
      <w:tr w:rsidR="001550B8" w:rsidRPr="0024177A" w:rsidTr="00581210">
        <w:trPr>
          <w:trHeight w:val="341"/>
        </w:trPr>
        <w:tc>
          <w:tcPr>
            <w:tcW w:w="2804" w:type="dxa"/>
            <w:noWrap/>
          </w:tcPr>
          <w:p w:rsidR="001550B8" w:rsidRDefault="001550B8" w:rsidP="00581210">
            <w:pPr>
              <w:jc w:val="right"/>
              <w:rPr>
                <w:rFonts w:ascii="Book Antiqua" w:hAnsi="Book Antiqua"/>
                <w:sz w:val="20"/>
                <w:szCs w:val="20"/>
              </w:rPr>
            </w:pPr>
            <w:r>
              <w:rPr>
                <w:rFonts w:ascii="Book Antiqua" w:hAnsi="Book Antiqua"/>
                <w:sz w:val="20"/>
                <w:szCs w:val="20"/>
              </w:rPr>
              <w:t>I/M Programs</w:t>
            </w:r>
          </w:p>
        </w:tc>
        <w:tc>
          <w:tcPr>
            <w:tcW w:w="4079" w:type="dxa"/>
            <w:noWrap/>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No impact on PM emissions.</w:t>
            </w:r>
          </w:p>
        </w:tc>
        <w:tc>
          <w:tcPr>
            <w:tcW w:w="3017" w:type="dxa"/>
            <w:noWrap/>
          </w:tcPr>
          <w:p w:rsidR="001550B8" w:rsidRPr="0024177A" w:rsidRDefault="001550B8" w:rsidP="00581210">
            <w:pPr>
              <w:jc w:val="left"/>
              <w:rPr>
                <w:rFonts w:ascii="Book Antiqua" w:hAnsi="Book Antiqua"/>
                <w:sz w:val="20"/>
                <w:szCs w:val="20"/>
              </w:rPr>
            </w:pPr>
            <w:r>
              <w:rPr>
                <w:rFonts w:ascii="Book Antiqua" w:hAnsi="Book Antiqua"/>
                <w:sz w:val="20"/>
                <w:szCs w:val="20"/>
              </w:rPr>
              <w:t>EPA Hot Spot Guidance Section 4.5.4</w:t>
            </w:r>
          </w:p>
        </w:tc>
      </w:tr>
      <w:tr w:rsidR="001550B8" w:rsidRPr="0024177A" w:rsidTr="00581210">
        <w:trPr>
          <w:trHeight w:val="341"/>
        </w:trPr>
        <w:tc>
          <w:tcPr>
            <w:tcW w:w="2804" w:type="dxa"/>
            <w:noWrap/>
            <w:hideMark/>
          </w:tcPr>
          <w:p w:rsidR="001550B8" w:rsidRPr="0024177A" w:rsidRDefault="001550B8" w:rsidP="00581210">
            <w:pPr>
              <w:jc w:val="right"/>
              <w:rPr>
                <w:rFonts w:ascii="Book Antiqua" w:hAnsi="Book Antiqua"/>
                <w:sz w:val="20"/>
                <w:szCs w:val="20"/>
              </w:rPr>
            </w:pPr>
            <w:r>
              <w:rPr>
                <w:rFonts w:ascii="Book Antiqua" w:hAnsi="Book Antiqua"/>
                <w:sz w:val="20"/>
                <w:szCs w:val="20"/>
              </w:rPr>
              <w:t>Retrofit Data</w:t>
            </w:r>
          </w:p>
        </w:tc>
        <w:tc>
          <w:tcPr>
            <w:tcW w:w="4079" w:type="dxa"/>
            <w:noWrap/>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If necessary. For example, a bus terminal project might include plans to mitigate emissions by retrofitting the bus fleet.</w:t>
            </w:r>
          </w:p>
        </w:tc>
        <w:tc>
          <w:tcPr>
            <w:tcW w:w="3017" w:type="dxa"/>
            <w:noWrap/>
          </w:tcPr>
          <w:p w:rsidR="001550B8" w:rsidRDefault="001550B8" w:rsidP="00581210">
            <w:pPr>
              <w:jc w:val="left"/>
              <w:rPr>
                <w:rFonts w:ascii="Book Antiqua" w:hAnsi="Book Antiqua"/>
                <w:sz w:val="20"/>
                <w:szCs w:val="20"/>
              </w:rPr>
            </w:pPr>
            <w:r>
              <w:rPr>
                <w:rFonts w:ascii="Book Antiqua" w:hAnsi="Book Antiqua"/>
                <w:sz w:val="20"/>
                <w:szCs w:val="20"/>
              </w:rPr>
              <w:t>Project specific modeling</w:t>
            </w:r>
          </w:p>
          <w:p w:rsidR="001550B8" w:rsidRPr="0024177A" w:rsidRDefault="001550B8" w:rsidP="00581210">
            <w:pPr>
              <w:jc w:val="left"/>
              <w:rPr>
                <w:rFonts w:ascii="Book Antiqua" w:hAnsi="Book Antiqua"/>
                <w:sz w:val="20"/>
                <w:szCs w:val="20"/>
              </w:rPr>
            </w:pPr>
            <w:r>
              <w:rPr>
                <w:rFonts w:ascii="Book Antiqua" w:hAnsi="Book Antiqua"/>
                <w:sz w:val="20"/>
                <w:szCs w:val="20"/>
              </w:rPr>
              <w:t>EPA Hot Spot Guidance Section 4.5.5</w:t>
            </w:r>
          </w:p>
        </w:tc>
      </w:tr>
      <w:tr w:rsidR="001550B8" w:rsidRPr="0024177A" w:rsidTr="00581210">
        <w:trPr>
          <w:trHeight w:val="341"/>
        </w:trPr>
        <w:tc>
          <w:tcPr>
            <w:tcW w:w="2804" w:type="dxa"/>
            <w:noWrap/>
          </w:tcPr>
          <w:p w:rsidR="001550B8" w:rsidRDefault="001550B8" w:rsidP="00581210">
            <w:pPr>
              <w:jc w:val="right"/>
              <w:rPr>
                <w:rFonts w:ascii="Book Antiqua" w:hAnsi="Book Antiqua"/>
                <w:sz w:val="20"/>
                <w:szCs w:val="20"/>
              </w:rPr>
            </w:pPr>
            <w:r>
              <w:rPr>
                <w:rFonts w:ascii="Book Antiqua" w:hAnsi="Book Antiqua"/>
                <w:sz w:val="20"/>
                <w:szCs w:val="20"/>
              </w:rPr>
              <w:t>Links</w:t>
            </w:r>
          </w:p>
        </w:tc>
        <w:tc>
          <w:tcPr>
            <w:tcW w:w="4079" w:type="dxa"/>
            <w:noWrap/>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Unique inputs needed for each run. Requires information on each link’s length (in miles), traffic volume (vehicle per hour), average speed (miles per hour) and road grade (percent).</w:t>
            </w:r>
          </w:p>
        </w:tc>
        <w:tc>
          <w:tcPr>
            <w:tcW w:w="3017" w:type="dxa"/>
            <w:noWrap/>
          </w:tcPr>
          <w:p w:rsidR="001550B8" w:rsidRPr="0024177A" w:rsidRDefault="001550B8" w:rsidP="00581210">
            <w:pPr>
              <w:jc w:val="left"/>
              <w:rPr>
                <w:rFonts w:ascii="Book Antiqua" w:hAnsi="Book Antiqua"/>
                <w:sz w:val="20"/>
                <w:szCs w:val="20"/>
              </w:rPr>
            </w:pPr>
            <w:r>
              <w:rPr>
                <w:rFonts w:ascii="Book Antiqua" w:hAnsi="Book Antiqua"/>
                <w:sz w:val="20"/>
                <w:szCs w:val="20"/>
              </w:rPr>
              <w:t>EPA Hot Spot Guidance Section 4.5.6 &amp; Appendix D</w:t>
            </w:r>
          </w:p>
        </w:tc>
      </w:tr>
      <w:tr w:rsidR="001550B8" w:rsidRPr="0024177A" w:rsidTr="00581210">
        <w:trPr>
          <w:trHeight w:val="341"/>
        </w:trPr>
        <w:tc>
          <w:tcPr>
            <w:tcW w:w="2804" w:type="dxa"/>
            <w:noWrap/>
          </w:tcPr>
          <w:p w:rsidR="001550B8" w:rsidRDefault="001550B8" w:rsidP="00581210">
            <w:pPr>
              <w:jc w:val="right"/>
              <w:rPr>
                <w:rFonts w:ascii="Book Antiqua" w:hAnsi="Book Antiqua"/>
                <w:sz w:val="20"/>
                <w:szCs w:val="20"/>
              </w:rPr>
            </w:pPr>
            <w:r>
              <w:rPr>
                <w:rFonts w:ascii="Book Antiqua" w:hAnsi="Book Antiqua"/>
                <w:sz w:val="20"/>
                <w:szCs w:val="20"/>
              </w:rPr>
              <w:t>Link Source Types</w:t>
            </w:r>
          </w:p>
        </w:tc>
        <w:tc>
          <w:tcPr>
            <w:tcW w:w="4079" w:type="dxa"/>
            <w:noWrap/>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 xml:space="preserve">Unique inputs needed for each run. Project-specific data are preferred. If the source type distribution can be represented by that of the regional fleet, the data used in the latest regional emissions analysis can be provided.   </w:t>
            </w:r>
          </w:p>
        </w:tc>
        <w:tc>
          <w:tcPr>
            <w:tcW w:w="3017" w:type="dxa"/>
            <w:noWrap/>
          </w:tcPr>
          <w:p w:rsidR="001550B8" w:rsidRPr="0024177A" w:rsidRDefault="001550B8" w:rsidP="00581210">
            <w:pPr>
              <w:jc w:val="left"/>
              <w:rPr>
                <w:rFonts w:ascii="Book Antiqua" w:hAnsi="Book Antiqua"/>
                <w:sz w:val="20"/>
                <w:szCs w:val="20"/>
              </w:rPr>
            </w:pPr>
            <w:r>
              <w:rPr>
                <w:rFonts w:ascii="Book Antiqua" w:hAnsi="Book Antiqua"/>
                <w:sz w:val="20"/>
                <w:szCs w:val="20"/>
              </w:rPr>
              <w:t>EPA Hot Spot Guidance Section 4.5.7</w:t>
            </w:r>
          </w:p>
        </w:tc>
      </w:tr>
      <w:tr w:rsidR="001550B8" w:rsidRPr="0024177A" w:rsidTr="00581210">
        <w:trPr>
          <w:trHeight w:val="341"/>
        </w:trPr>
        <w:tc>
          <w:tcPr>
            <w:tcW w:w="2804" w:type="dxa"/>
            <w:noWrap/>
          </w:tcPr>
          <w:p w:rsidR="001550B8" w:rsidRDefault="001550B8" w:rsidP="00581210">
            <w:pPr>
              <w:jc w:val="right"/>
              <w:rPr>
                <w:rFonts w:ascii="Book Antiqua" w:hAnsi="Book Antiqua"/>
                <w:sz w:val="20"/>
                <w:szCs w:val="20"/>
              </w:rPr>
            </w:pPr>
            <w:r>
              <w:rPr>
                <w:rFonts w:ascii="Book Antiqua" w:hAnsi="Book Antiqua"/>
                <w:sz w:val="20"/>
                <w:szCs w:val="20"/>
              </w:rPr>
              <w:t>Link Drive Schedules, Operating Mode Distribution</w:t>
            </w:r>
          </w:p>
        </w:tc>
        <w:tc>
          <w:tcPr>
            <w:tcW w:w="4079" w:type="dxa"/>
            <w:noWrap/>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Unique inputs needed for each run. Three options are available: 1. Provide average speed and road type through the Links Importer; 2. Provide a link drive schedule using the Link Drive Schedule Importer; 3. Provide a detailed operation distribution for the link.</w:t>
            </w:r>
          </w:p>
        </w:tc>
        <w:tc>
          <w:tcPr>
            <w:tcW w:w="3017" w:type="dxa"/>
            <w:noWrap/>
          </w:tcPr>
          <w:p w:rsidR="001550B8" w:rsidRPr="0024177A" w:rsidRDefault="001550B8" w:rsidP="00581210">
            <w:pPr>
              <w:jc w:val="left"/>
              <w:rPr>
                <w:rFonts w:ascii="Book Antiqua" w:hAnsi="Book Antiqua"/>
                <w:sz w:val="20"/>
                <w:szCs w:val="20"/>
              </w:rPr>
            </w:pPr>
            <w:r>
              <w:rPr>
                <w:rFonts w:ascii="Book Antiqua" w:hAnsi="Book Antiqua"/>
                <w:sz w:val="20"/>
                <w:szCs w:val="20"/>
              </w:rPr>
              <w:t>EPA Hot Spot Guidance Section 4.5.8</w:t>
            </w:r>
          </w:p>
        </w:tc>
      </w:tr>
      <w:tr w:rsidR="001550B8" w:rsidRPr="0024177A" w:rsidTr="00581210">
        <w:trPr>
          <w:trHeight w:val="341"/>
        </w:trPr>
        <w:tc>
          <w:tcPr>
            <w:tcW w:w="2804" w:type="dxa"/>
            <w:noWrap/>
          </w:tcPr>
          <w:p w:rsidR="001550B8" w:rsidRDefault="001550B8" w:rsidP="00581210">
            <w:pPr>
              <w:jc w:val="right"/>
              <w:rPr>
                <w:rFonts w:ascii="Book Antiqua" w:hAnsi="Book Antiqua"/>
                <w:sz w:val="20"/>
                <w:szCs w:val="20"/>
              </w:rPr>
            </w:pPr>
            <w:r>
              <w:rPr>
                <w:rFonts w:ascii="Book Antiqua" w:hAnsi="Book Antiqua"/>
                <w:sz w:val="20"/>
                <w:szCs w:val="20"/>
              </w:rPr>
              <w:t xml:space="preserve">Off-Network, </w:t>
            </w:r>
          </w:p>
          <w:p w:rsidR="001550B8" w:rsidRDefault="001550B8" w:rsidP="00581210">
            <w:pPr>
              <w:jc w:val="right"/>
              <w:rPr>
                <w:rFonts w:ascii="Book Antiqua" w:hAnsi="Book Antiqua"/>
                <w:sz w:val="20"/>
                <w:szCs w:val="20"/>
              </w:rPr>
            </w:pPr>
            <w:r>
              <w:rPr>
                <w:rFonts w:ascii="Book Antiqua" w:hAnsi="Book Antiqua"/>
                <w:sz w:val="20"/>
                <w:szCs w:val="20"/>
              </w:rPr>
              <w:t xml:space="preserve">Hotelling, </w:t>
            </w:r>
          </w:p>
          <w:p w:rsidR="001550B8" w:rsidRDefault="001550B8" w:rsidP="00581210">
            <w:pPr>
              <w:jc w:val="right"/>
              <w:rPr>
                <w:rFonts w:ascii="Book Antiqua" w:hAnsi="Book Antiqua"/>
                <w:sz w:val="20"/>
                <w:szCs w:val="20"/>
              </w:rPr>
            </w:pPr>
            <w:r>
              <w:rPr>
                <w:rFonts w:ascii="Book Antiqua" w:hAnsi="Book Antiqua"/>
                <w:sz w:val="20"/>
                <w:szCs w:val="20"/>
              </w:rPr>
              <w:t>Generic</w:t>
            </w:r>
          </w:p>
        </w:tc>
        <w:tc>
          <w:tcPr>
            <w:tcW w:w="4079" w:type="dxa"/>
            <w:noWrap/>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If necessary. For example, a project analysis includes areas where vehicles are not driving on the project links, but still contributing to the project’s emissions.</w:t>
            </w:r>
          </w:p>
        </w:tc>
        <w:tc>
          <w:tcPr>
            <w:tcW w:w="3017" w:type="dxa"/>
            <w:noWrap/>
          </w:tcPr>
          <w:p w:rsidR="001550B8" w:rsidRPr="0024177A" w:rsidRDefault="001550B8" w:rsidP="00581210">
            <w:pPr>
              <w:jc w:val="left"/>
              <w:rPr>
                <w:rFonts w:ascii="Book Antiqua" w:hAnsi="Book Antiqua"/>
                <w:sz w:val="20"/>
                <w:szCs w:val="20"/>
              </w:rPr>
            </w:pPr>
            <w:r>
              <w:rPr>
                <w:rFonts w:ascii="Book Antiqua" w:hAnsi="Book Antiqua"/>
                <w:sz w:val="20"/>
                <w:szCs w:val="20"/>
              </w:rPr>
              <w:t>EPA Hot Spot Guidance Section 4.5.9</w:t>
            </w:r>
          </w:p>
        </w:tc>
      </w:tr>
      <w:tr w:rsidR="001550B8" w:rsidRPr="0024177A" w:rsidTr="00581210">
        <w:tc>
          <w:tcPr>
            <w:tcW w:w="0" w:type="auto"/>
            <w:gridSpan w:val="3"/>
            <w:shd w:val="clear" w:color="auto" w:fill="BFBFBF" w:themeFill="background1" w:themeFillShade="BF"/>
            <w:noWrap/>
            <w:hideMark/>
          </w:tcPr>
          <w:p w:rsidR="001550B8" w:rsidRPr="00FF5906" w:rsidRDefault="001550B8" w:rsidP="00581210">
            <w:pPr>
              <w:jc w:val="left"/>
              <w:rPr>
                <w:rFonts w:ascii="Book Antiqua" w:hAnsi="Book Antiqua"/>
                <w:b/>
                <w:bCs/>
                <w:sz w:val="20"/>
                <w:szCs w:val="20"/>
              </w:rPr>
            </w:pPr>
            <w:r w:rsidRPr="00FF5906">
              <w:rPr>
                <w:rFonts w:ascii="Book Antiqua" w:hAnsi="Book Antiqua"/>
                <w:b/>
                <w:bCs/>
                <w:sz w:val="20"/>
                <w:szCs w:val="20"/>
              </w:rPr>
              <w:t>Estimate Dust and Other Emissions (Step 4)</w:t>
            </w:r>
          </w:p>
          <w:p w:rsidR="001550B8" w:rsidRPr="00FF5906" w:rsidRDefault="001550B8" w:rsidP="00581210">
            <w:pPr>
              <w:jc w:val="left"/>
              <w:rPr>
                <w:rFonts w:ascii="Book Antiqua" w:hAnsi="Book Antiqua"/>
                <w:b/>
                <w:bCs/>
                <w:sz w:val="20"/>
                <w:szCs w:val="20"/>
              </w:rPr>
            </w:pPr>
            <w:r>
              <w:rPr>
                <w:rFonts w:ascii="Book Antiqua" w:hAnsi="Book Antiqua"/>
                <w:bCs/>
                <w:sz w:val="20"/>
                <w:szCs w:val="20"/>
              </w:rPr>
              <w:t>(</w:t>
            </w:r>
            <w:r w:rsidRPr="00FF5906">
              <w:rPr>
                <w:rFonts w:ascii="Book Antiqua" w:hAnsi="Book Antiqua"/>
                <w:bCs/>
                <w:sz w:val="20"/>
                <w:szCs w:val="20"/>
              </w:rPr>
              <w:t xml:space="preserve">AP-42 emission factors below </w:t>
            </w:r>
            <w:r>
              <w:rPr>
                <w:rFonts w:ascii="Book Antiqua" w:hAnsi="Book Antiqua"/>
                <w:bCs/>
                <w:sz w:val="20"/>
                <w:szCs w:val="20"/>
              </w:rPr>
              <w:t xml:space="preserve">should be </w:t>
            </w:r>
            <w:r w:rsidRPr="00FF5906">
              <w:rPr>
                <w:rFonts w:ascii="Book Antiqua" w:hAnsi="Book Antiqua"/>
                <w:bCs/>
                <w:sz w:val="20"/>
                <w:szCs w:val="20"/>
              </w:rPr>
              <w:t>based on SIP or Regional Conformity Analysis provided by ADEQ, MAG, PAG or</w:t>
            </w:r>
            <w:r>
              <w:rPr>
                <w:rFonts w:ascii="Book Antiqua" w:hAnsi="Book Antiqua"/>
                <w:bCs/>
                <w:sz w:val="20"/>
                <w:szCs w:val="20"/>
              </w:rPr>
              <w:t xml:space="preserve"> YMPO depending on the project’s location</w:t>
            </w:r>
            <w:r w:rsidRPr="00FF5906">
              <w:rPr>
                <w:rFonts w:ascii="Book Antiqua" w:hAnsi="Book Antiqua"/>
                <w:bCs/>
                <w:sz w:val="20"/>
                <w:szCs w:val="20"/>
              </w:rPr>
              <w:t>)</w:t>
            </w:r>
          </w:p>
        </w:tc>
      </w:tr>
      <w:tr w:rsidR="001550B8" w:rsidRPr="0024177A" w:rsidTr="00581210">
        <w:tc>
          <w:tcPr>
            <w:tcW w:w="0" w:type="auto"/>
          </w:tcPr>
          <w:p w:rsidR="001550B8" w:rsidRPr="0024177A" w:rsidRDefault="001550B8" w:rsidP="00581210">
            <w:pPr>
              <w:jc w:val="left"/>
              <w:rPr>
                <w:rFonts w:ascii="Book Antiqua" w:hAnsi="Book Antiqua"/>
                <w:sz w:val="20"/>
                <w:szCs w:val="20"/>
              </w:rPr>
            </w:pPr>
            <w:r w:rsidRPr="0024177A">
              <w:rPr>
                <w:rFonts w:ascii="Book Antiqua" w:hAnsi="Book Antiqua"/>
                <w:b/>
                <w:bCs/>
                <w:sz w:val="20"/>
                <w:szCs w:val="20"/>
              </w:rPr>
              <w:t>AP-42, Fifth Edition, 2011</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b/>
                <w:bCs/>
                <w:sz w:val="20"/>
                <w:szCs w:val="20"/>
              </w:rPr>
              <w:t>Description</w:t>
            </w:r>
          </w:p>
        </w:tc>
        <w:tc>
          <w:tcPr>
            <w:tcW w:w="0" w:type="auto"/>
          </w:tcPr>
          <w:p w:rsidR="001550B8" w:rsidRPr="00FF5906" w:rsidRDefault="001550B8" w:rsidP="00581210">
            <w:pPr>
              <w:jc w:val="left"/>
              <w:rPr>
                <w:rFonts w:ascii="Book Antiqua" w:hAnsi="Book Antiqua"/>
                <w:b/>
                <w:bCs/>
                <w:sz w:val="20"/>
                <w:szCs w:val="20"/>
              </w:rPr>
            </w:pPr>
            <w:r>
              <w:rPr>
                <w:rFonts w:ascii="Book Antiqua" w:hAnsi="Book Antiqua"/>
                <w:b/>
                <w:bCs/>
                <w:sz w:val="20"/>
                <w:szCs w:val="20"/>
              </w:rPr>
              <w:t>Reference</w:t>
            </w:r>
          </w:p>
        </w:tc>
      </w:tr>
      <w:tr w:rsidR="001550B8" w:rsidRPr="0024177A" w:rsidTr="00581210">
        <w:tc>
          <w:tcPr>
            <w:tcW w:w="0" w:type="auto"/>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Average Weight Vehicles</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 xml:space="preserve">All roads xx Ton, Freeway xx Ton,  Arterials  xx Ton </w:t>
            </w:r>
          </w:p>
        </w:tc>
        <w:tc>
          <w:tcPr>
            <w:tcW w:w="0" w:type="auto"/>
            <w:hideMark/>
          </w:tcPr>
          <w:p w:rsidR="001550B8" w:rsidRPr="00FF5906" w:rsidRDefault="001550B8" w:rsidP="00581210">
            <w:pPr>
              <w:jc w:val="left"/>
              <w:rPr>
                <w:rFonts w:ascii="Book Antiqua" w:hAnsi="Book Antiqua"/>
                <w:iCs/>
                <w:sz w:val="20"/>
                <w:szCs w:val="20"/>
              </w:rPr>
            </w:pPr>
            <w:r w:rsidRPr="00FF5906">
              <w:rPr>
                <w:rFonts w:ascii="Book Antiqua" w:hAnsi="Book Antiqua"/>
                <w:iCs/>
                <w:sz w:val="20"/>
                <w:szCs w:val="20"/>
              </w:rPr>
              <w:t>Source of Data TIP or RTP, Regional Conformity Analysis</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Silt Loading</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 xml:space="preserve"> Section 13.2.1 Paved Roads from AP 42 will be used, consistent with the Regional analysis from xx. Emission factors for road and construction dust should be added to the emission factors gener</w:t>
            </w:r>
            <w:r>
              <w:rPr>
                <w:rFonts w:ascii="Book Antiqua" w:hAnsi="Book Antiqua"/>
                <w:i/>
                <w:iCs/>
                <w:sz w:val="20"/>
                <w:szCs w:val="20"/>
              </w:rPr>
              <w:t>ated for each link by MOVES3</w:t>
            </w:r>
            <w:r w:rsidRPr="0024177A">
              <w:rPr>
                <w:rFonts w:ascii="Book Antiqua" w:hAnsi="Book Antiqua"/>
                <w:i/>
                <w:iCs/>
                <w:sz w:val="20"/>
                <w:szCs w:val="20"/>
              </w:rPr>
              <w:t>.</w:t>
            </w:r>
            <w:r w:rsidR="0065131A">
              <w:rPr>
                <w:rFonts w:ascii="Book Antiqua" w:hAnsi="Book Antiqua"/>
                <w:i/>
                <w:iCs/>
                <w:sz w:val="20"/>
                <w:szCs w:val="20"/>
              </w:rPr>
              <w:t>1.</w:t>
            </w:r>
            <w:r w:rsidRPr="0024177A">
              <w:rPr>
                <w:rFonts w:ascii="Book Antiqua" w:hAnsi="Book Antiqua"/>
                <w:i/>
                <w:iCs/>
                <w:sz w:val="20"/>
                <w:szCs w:val="20"/>
              </w:rPr>
              <w:t xml:space="preserve"> Ex. Silt loading – Freeways .02 g/m^2, Arterials &gt;10,000 ADT .067g/m^2, Low traffic roads &lt;10,000 ADT .23g/m^2.</w:t>
            </w:r>
          </w:p>
        </w:tc>
        <w:tc>
          <w:tcPr>
            <w:tcW w:w="0" w:type="auto"/>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6, When estimating emissions of re-entrained road dust from paved roads, site-specific silt loading data must be consistent with the data used for the project’s county in the regional emissions analysis (40 CFR 93.123(c)(3)).</w:t>
            </w:r>
          </w:p>
        </w:tc>
      </w:tr>
      <w:tr w:rsidR="001550B8" w:rsidRPr="0024177A" w:rsidTr="00581210">
        <w:tc>
          <w:tcPr>
            <w:tcW w:w="0" w:type="auto"/>
            <w:tcBorders>
              <w:bottom w:val="single" w:sz="4" w:space="0" w:color="auto"/>
            </w:tcBorders>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Construction Dust</w:t>
            </w:r>
          </w:p>
        </w:tc>
        <w:tc>
          <w:tcPr>
            <w:tcW w:w="0" w:type="auto"/>
            <w:tcBorders>
              <w:bottom w:val="single" w:sz="4" w:space="0" w:color="auto"/>
            </w:tcBorders>
            <w:hideMark/>
          </w:tcPr>
          <w:p w:rsidR="001550B8" w:rsidRPr="0024177A" w:rsidRDefault="001550B8" w:rsidP="00581210">
            <w:pPr>
              <w:jc w:val="left"/>
              <w:rPr>
                <w:rFonts w:ascii="Book Antiqua" w:hAnsi="Book Antiqua"/>
                <w:i/>
                <w:iCs/>
                <w:sz w:val="20"/>
                <w:szCs w:val="20"/>
              </w:rPr>
            </w:pPr>
            <w:r>
              <w:rPr>
                <w:rFonts w:ascii="Book Antiqua" w:hAnsi="Book Antiqua" w:hint="eastAsia"/>
                <w:i/>
                <w:iCs/>
                <w:sz w:val="20"/>
                <w:szCs w:val="20"/>
                <w:lang w:eastAsia="ko-KR"/>
              </w:rPr>
              <w:t>If C</w:t>
            </w:r>
            <w:r w:rsidRPr="0024177A">
              <w:rPr>
                <w:rFonts w:ascii="Book Antiqua" w:hAnsi="Book Antiqua"/>
                <w:i/>
                <w:iCs/>
                <w:sz w:val="20"/>
                <w:szCs w:val="20"/>
              </w:rPr>
              <w:t>o</w:t>
            </w:r>
            <w:r>
              <w:rPr>
                <w:rFonts w:ascii="Book Antiqua" w:hAnsi="Book Antiqua"/>
                <w:i/>
                <w:iCs/>
                <w:sz w:val="20"/>
                <w:szCs w:val="20"/>
              </w:rPr>
              <w:t>nstruction Dust is temporar</w:t>
            </w:r>
            <w:r>
              <w:rPr>
                <w:rFonts w:ascii="Book Antiqua" w:hAnsi="Book Antiqua" w:hint="eastAsia"/>
                <w:i/>
                <w:iCs/>
                <w:sz w:val="20"/>
                <w:szCs w:val="20"/>
                <w:lang w:eastAsia="ko-KR"/>
              </w:rPr>
              <w:t>y, it</w:t>
            </w:r>
            <w:r w:rsidRPr="0024177A">
              <w:rPr>
                <w:rFonts w:ascii="Book Antiqua" w:hAnsi="Book Antiqua"/>
                <w:i/>
                <w:iCs/>
                <w:sz w:val="20"/>
                <w:szCs w:val="20"/>
              </w:rPr>
              <w:t xml:space="preserve"> will not be included. </w:t>
            </w:r>
            <w:r>
              <w:rPr>
                <w:rFonts w:ascii="Book Antiqua" w:hAnsi="Book Antiqua" w:hint="eastAsia"/>
                <w:i/>
                <w:iCs/>
                <w:sz w:val="20"/>
                <w:szCs w:val="20"/>
                <w:lang w:eastAsia="ko-KR"/>
              </w:rPr>
              <w:t>If t</w:t>
            </w:r>
            <w:r>
              <w:rPr>
                <w:rFonts w:ascii="Book Antiqua" w:hAnsi="Book Antiqua"/>
                <w:i/>
                <w:iCs/>
                <w:sz w:val="20"/>
                <w:szCs w:val="20"/>
              </w:rPr>
              <w:t xml:space="preserve">here are </w:t>
            </w:r>
            <w:r w:rsidRPr="0024177A">
              <w:rPr>
                <w:rFonts w:ascii="Book Antiqua" w:hAnsi="Book Antiqua"/>
                <w:i/>
                <w:iCs/>
                <w:sz w:val="20"/>
                <w:szCs w:val="20"/>
              </w:rPr>
              <w:t xml:space="preserve">other </w:t>
            </w:r>
            <w:r>
              <w:rPr>
                <w:rFonts w:ascii="Book Antiqua" w:hAnsi="Book Antiqua"/>
                <w:i/>
                <w:iCs/>
                <w:sz w:val="20"/>
                <w:szCs w:val="20"/>
              </w:rPr>
              <w:t>sources (e.g., locomotives)</w:t>
            </w:r>
            <w:r>
              <w:rPr>
                <w:rFonts w:ascii="Book Antiqua" w:hAnsi="Book Antiqua" w:hint="eastAsia"/>
                <w:i/>
                <w:iCs/>
                <w:sz w:val="20"/>
                <w:szCs w:val="20"/>
                <w:lang w:eastAsia="ko-KR"/>
              </w:rPr>
              <w:t>, they</w:t>
            </w:r>
            <w:r w:rsidRPr="0024177A">
              <w:rPr>
                <w:rFonts w:ascii="Book Antiqua" w:hAnsi="Book Antiqua"/>
                <w:i/>
                <w:iCs/>
                <w:sz w:val="20"/>
                <w:szCs w:val="20"/>
              </w:rPr>
              <w:t xml:space="preserve"> need to be considered.</w:t>
            </w:r>
          </w:p>
        </w:tc>
        <w:tc>
          <w:tcPr>
            <w:tcW w:w="0" w:type="auto"/>
            <w:tcBorders>
              <w:bottom w:val="single" w:sz="4" w:space="0" w:color="auto"/>
            </w:tcBorders>
            <w:noWrap/>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6.5</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Precipitation</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 xml:space="preserve">In xxx SIP/Regional Conformity used average of xx days with at least .01 inch of precipitation County </w:t>
            </w:r>
          </w:p>
        </w:tc>
        <w:tc>
          <w:tcPr>
            <w:tcW w:w="0" w:type="auto"/>
            <w:hideMark/>
          </w:tcPr>
          <w:p w:rsidR="001550B8" w:rsidRPr="00FF5906" w:rsidRDefault="001550B8" w:rsidP="00581210">
            <w:pPr>
              <w:jc w:val="left"/>
              <w:rPr>
                <w:rFonts w:ascii="Book Antiqua" w:hAnsi="Book Antiqua"/>
                <w:iCs/>
                <w:sz w:val="20"/>
                <w:szCs w:val="20"/>
              </w:rPr>
            </w:pPr>
            <w:r w:rsidRPr="00FF5906">
              <w:rPr>
                <w:rFonts w:ascii="Book Antiqua" w:hAnsi="Book Antiqua"/>
                <w:iCs/>
                <w:sz w:val="20"/>
                <w:szCs w:val="20"/>
              </w:rPr>
              <w:t>Source of Data TIP or RTP, Regional Conformity Analysis, SIP</w:t>
            </w:r>
          </w:p>
        </w:tc>
      </w:tr>
      <w:tr w:rsidR="001550B8" w:rsidRPr="0024177A" w:rsidTr="00581210">
        <w:tc>
          <w:tcPr>
            <w:tcW w:w="0" w:type="auto"/>
            <w:gridSpan w:val="3"/>
            <w:shd w:val="clear" w:color="auto" w:fill="BFBFBF" w:themeFill="background1" w:themeFillShade="BF"/>
            <w:noWrap/>
            <w:hideMark/>
          </w:tcPr>
          <w:p w:rsidR="001550B8" w:rsidRPr="00FF5906" w:rsidRDefault="001550B8" w:rsidP="00581210">
            <w:pPr>
              <w:jc w:val="left"/>
              <w:rPr>
                <w:rFonts w:ascii="Book Antiqua" w:hAnsi="Book Antiqua"/>
                <w:b/>
                <w:bCs/>
                <w:sz w:val="20"/>
                <w:szCs w:val="20"/>
                <w:lang w:eastAsia="ko-KR"/>
              </w:rPr>
            </w:pPr>
            <w:r w:rsidRPr="00FF5906">
              <w:rPr>
                <w:rFonts w:ascii="Book Antiqua" w:hAnsi="Book Antiqua"/>
                <w:b/>
                <w:bCs/>
                <w:sz w:val="20"/>
                <w:szCs w:val="20"/>
              </w:rPr>
              <w:t>Set Up and Run Air Quality Model (AERMOD) (Step 5)</w:t>
            </w:r>
          </w:p>
        </w:tc>
      </w:tr>
      <w:tr w:rsidR="001550B8" w:rsidRPr="0024177A" w:rsidTr="00581210">
        <w:tc>
          <w:tcPr>
            <w:tcW w:w="0" w:type="auto"/>
            <w:noWrap/>
            <w:hideMark/>
          </w:tcPr>
          <w:p w:rsidR="001550B8" w:rsidRPr="0024177A" w:rsidRDefault="001550B8" w:rsidP="00581210">
            <w:pPr>
              <w:jc w:val="left"/>
              <w:rPr>
                <w:rFonts w:ascii="Book Antiqua" w:hAnsi="Book Antiqua"/>
                <w:b/>
                <w:bCs/>
                <w:sz w:val="20"/>
                <w:szCs w:val="20"/>
              </w:rPr>
            </w:pPr>
            <w:r>
              <w:rPr>
                <w:rFonts w:ascii="Book Antiqua" w:hAnsi="Book Antiqua"/>
                <w:b/>
                <w:bCs/>
                <w:sz w:val="20"/>
                <w:szCs w:val="20"/>
              </w:rPr>
              <w:t>AERMOD v.21112</w:t>
            </w:r>
          </w:p>
        </w:tc>
        <w:tc>
          <w:tcPr>
            <w:tcW w:w="0" w:type="auto"/>
            <w:hideMark/>
          </w:tcPr>
          <w:p w:rsidR="001550B8" w:rsidRPr="0024177A" w:rsidRDefault="001550B8" w:rsidP="00581210">
            <w:pPr>
              <w:jc w:val="left"/>
              <w:rPr>
                <w:rFonts w:ascii="Book Antiqua" w:hAnsi="Book Antiqua"/>
                <w:b/>
                <w:bCs/>
                <w:sz w:val="20"/>
                <w:szCs w:val="20"/>
              </w:rPr>
            </w:pPr>
            <w:r w:rsidRPr="0024177A">
              <w:rPr>
                <w:rFonts w:ascii="Book Antiqua" w:hAnsi="Book Antiqua"/>
                <w:b/>
                <w:bCs/>
                <w:sz w:val="20"/>
                <w:szCs w:val="20"/>
              </w:rPr>
              <w:t>Description</w:t>
            </w:r>
          </w:p>
        </w:tc>
        <w:tc>
          <w:tcPr>
            <w:tcW w:w="0" w:type="auto"/>
            <w:noWrap/>
            <w:hideMark/>
          </w:tcPr>
          <w:p w:rsidR="001550B8" w:rsidRPr="00FF5906" w:rsidRDefault="001550B8" w:rsidP="00581210">
            <w:pPr>
              <w:jc w:val="left"/>
              <w:rPr>
                <w:rFonts w:ascii="Book Antiqua" w:hAnsi="Book Antiqua"/>
                <w:b/>
                <w:bCs/>
                <w:sz w:val="20"/>
                <w:szCs w:val="20"/>
              </w:rPr>
            </w:pPr>
            <w:r>
              <w:rPr>
                <w:rFonts w:ascii="Book Antiqua" w:hAnsi="Book Antiqua"/>
                <w:b/>
                <w:bCs/>
                <w:sz w:val="20"/>
                <w:szCs w:val="20"/>
              </w:rPr>
              <w:t>Reference</w:t>
            </w:r>
          </w:p>
        </w:tc>
      </w:tr>
      <w:tr w:rsidR="001550B8" w:rsidRPr="0024177A" w:rsidTr="00581210">
        <w:tc>
          <w:tcPr>
            <w:tcW w:w="0" w:type="auto"/>
          </w:tcPr>
          <w:p w:rsidR="001550B8" w:rsidRDefault="001550B8" w:rsidP="00581210">
            <w:pPr>
              <w:jc w:val="left"/>
              <w:rPr>
                <w:rFonts w:ascii="Book Antiqua" w:hAnsi="Book Antiqua"/>
                <w:sz w:val="20"/>
                <w:szCs w:val="20"/>
                <w:lang w:eastAsia="ko-KR"/>
              </w:rPr>
            </w:pPr>
            <w:r>
              <w:rPr>
                <w:rFonts w:ascii="Book Antiqua" w:hAnsi="Book Antiqua"/>
                <w:sz w:val="20"/>
                <w:szCs w:val="20"/>
                <w:lang w:eastAsia="ko-KR"/>
              </w:rPr>
              <w:t>Model Setup (CO Pathway)</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Control Pathway defines the primary model settings.</w:t>
            </w:r>
          </w:p>
        </w:tc>
        <w:tc>
          <w:tcPr>
            <w:tcW w:w="0" w:type="auto"/>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 xml:space="preserve">EPA Hot Spot Guidance Section 7.1, 7.2 &amp; Appendix J, </w:t>
            </w:r>
          </w:p>
          <w:p w:rsidR="001550B8" w:rsidRPr="00FF5906" w:rsidRDefault="001550B8" w:rsidP="00581210">
            <w:pPr>
              <w:jc w:val="left"/>
              <w:rPr>
                <w:rFonts w:ascii="Book Antiqua" w:hAnsi="Book Antiqua"/>
                <w:sz w:val="20"/>
                <w:szCs w:val="20"/>
              </w:rPr>
            </w:pPr>
            <w:r w:rsidRPr="00FF5906">
              <w:rPr>
                <w:rFonts w:ascii="Book Antiqua" w:hAnsi="Book Antiqua"/>
                <w:sz w:val="20"/>
                <w:szCs w:val="20"/>
              </w:rPr>
              <w:t>AERMOD User’s  Guide Section 2.3.2 &amp; 3.2</w:t>
            </w: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TITLEONE</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Model title</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MODELOPT</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CONC FLAT (Use IAC if modeling nearby elevated source)</w:t>
            </w:r>
          </w:p>
        </w:tc>
        <w:tc>
          <w:tcPr>
            <w:tcW w:w="0" w:type="auto"/>
          </w:tcPr>
          <w:p w:rsidR="001550B8" w:rsidRPr="00FF5906" w:rsidRDefault="001550B8" w:rsidP="00581210">
            <w:pPr>
              <w:jc w:val="left"/>
              <w:rPr>
                <w:rFonts w:ascii="Book Antiqua" w:hAnsi="Book Antiqua"/>
                <w:sz w:val="20"/>
                <w:szCs w:val="20"/>
              </w:rPr>
            </w:pPr>
            <w:r>
              <w:rPr>
                <w:rFonts w:ascii="Book Antiqua" w:hAnsi="Book Antiqua"/>
                <w:sz w:val="20"/>
                <w:szCs w:val="20"/>
              </w:rPr>
              <w:t>Modeling Concentrations and Flat Terrain</w:t>
            </w: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AVERTIME</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24</w:t>
            </w:r>
          </w:p>
        </w:tc>
        <w:tc>
          <w:tcPr>
            <w:tcW w:w="0" w:type="auto"/>
          </w:tcPr>
          <w:p w:rsidR="001550B8" w:rsidRPr="00FF5906" w:rsidRDefault="001550B8" w:rsidP="00581210">
            <w:pPr>
              <w:jc w:val="left"/>
              <w:rPr>
                <w:rFonts w:ascii="Book Antiqua" w:hAnsi="Book Antiqua"/>
                <w:sz w:val="20"/>
                <w:szCs w:val="20"/>
              </w:rPr>
            </w:pPr>
            <w:r>
              <w:rPr>
                <w:rFonts w:ascii="Book Antiqua" w:hAnsi="Book Antiqua"/>
                <w:sz w:val="20"/>
                <w:szCs w:val="20"/>
              </w:rPr>
              <w:t>Average across each 24-hour period from the available met data</w:t>
            </w: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URBANOPT</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 xml:space="preserve">Population for Urban Area </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FLAGPOLE</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1.8</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POLLUTID</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PM10</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tcPr>
          <w:p w:rsidR="001550B8" w:rsidRPr="0024177A" w:rsidRDefault="001550B8" w:rsidP="00581210">
            <w:pPr>
              <w:jc w:val="left"/>
              <w:rPr>
                <w:rFonts w:ascii="Book Antiqua" w:hAnsi="Book Antiqua"/>
                <w:sz w:val="20"/>
                <w:szCs w:val="20"/>
                <w:lang w:eastAsia="ko-KR"/>
              </w:rPr>
            </w:pPr>
            <w:r>
              <w:rPr>
                <w:rFonts w:ascii="Book Antiqua" w:hAnsi="Book Antiqua" w:hint="eastAsia"/>
                <w:sz w:val="20"/>
                <w:szCs w:val="20"/>
                <w:lang w:eastAsia="ko-KR"/>
              </w:rPr>
              <w:t>Source Type</w:t>
            </w:r>
            <w:r>
              <w:rPr>
                <w:rFonts w:ascii="Book Antiqua" w:hAnsi="Book Antiqua"/>
                <w:sz w:val="20"/>
                <w:szCs w:val="20"/>
                <w:lang w:eastAsia="ko-KR"/>
              </w:rPr>
              <w:t>s and Characters  (SO Pathway)</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For highway and interaction sources, characterize area sources with the LINE source keyword (Use IAC if volume sources are needed).</w:t>
            </w:r>
          </w:p>
        </w:tc>
        <w:tc>
          <w:tcPr>
            <w:tcW w:w="0" w:type="auto"/>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7.3, 7.4 &amp; Appendix J.2, J.3,</w:t>
            </w:r>
          </w:p>
          <w:p w:rsidR="001550B8" w:rsidRPr="00FF5906" w:rsidRDefault="001550B8" w:rsidP="00581210">
            <w:pPr>
              <w:jc w:val="left"/>
              <w:rPr>
                <w:rFonts w:ascii="Book Antiqua" w:hAnsi="Book Antiqua"/>
                <w:sz w:val="20"/>
                <w:szCs w:val="20"/>
              </w:rPr>
            </w:pPr>
            <w:r w:rsidRPr="00FF5906">
              <w:rPr>
                <w:rFonts w:ascii="Book Antiqua" w:hAnsi="Book Antiqua"/>
                <w:sz w:val="20"/>
                <w:szCs w:val="20"/>
              </w:rPr>
              <w:t>AERMOD User’s Guide Section 2.3.3 &amp; 3.3</w:t>
            </w:r>
          </w:p>
        </w:tc>
      </w:tr>
      <w:tr w:rsidR="001550B8" w:rsidRPr="0024177A" w:rsidTr="00581210">
        <w:tc>
          <w:tcPr>
            <w:tcW w:w="0" w:type="auto"/>
          </w:tcPr>
          <w:p w:rsidR="001550B8" w:rsidRPr="0024177A" w:rsidRDefault="001550B8" w:rsidP="00581210">
            <w:pPr>
              <w:jc w:val="right"/>
              <w:rPr>
                <w:rFonts w:ascii="Book Antiqua" w:hAnsi="Book Antiqua"/>
                <w:sz w:val="20"/>
                <w:szCs w:val="20"/>
              </w:rPr>
            </w:pPr>
            <w:r>
              <w:rPr>
                <w:rFonts w:ascii="Book Antiqua" w:hAnsi="Book Antiqua"/>
                <w:sz w:val="20"/>
                <w:szCs w:val="20"/>
              </w:rPr>
              <w:t>LOCATION</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Srcid Srctyp (LINE)</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tcPr>
          <w:p w:rsidR="001550B8" w:rsidRPr="0024177A" w:rsidRDefault="001550B8" w:rsidP="00581210">
            <w:pPr>
              <w:jc w:val="right"/>
              <w:rPr>
                <w:rFonts w:ascii="Book Antiqua" w:hAnsi="Book Antiqua"/>
                <w:sz w:val="20"/>
                <w:szCs w:val="20"/>
              </w:rPr>
            </w:pPr>
            <w:r>
              <w:rPr>
                <w:rFonts w:ascii="Book Antiqua" w:hAnsi="Book Antiqua"/>
                <w:sz w:val="20"/>
                <w:szCs w:val="20"/>
              </w:rPr>
              <w:t>SRCPARAM</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Srcid Lnemis Relhgt Width Szinit</w:t>
            </w:r>
          </w:p>
        </w:tc>
        <w:tc>
          <w:tcPr>
            <w:tcW w:w="0" w:type="auto"/>
          </w:tcPr>
          <w:p w:rsidR="001550B8" w:rsidRDefault="001550B8" w:rsidP="00581210">
            <w:pPr>
              <w:jc w:val="left"/>
              <w:rPr>
                <w:rFonts w:ascii="Book Antiqua" w:hAnsi="Book Antiqua"/>
                <w:sz w:val="20"/>
                <w:szCs w:val="20"/>
              </w:rPr>
            </w:pPr>
            <w:r>
              <w:rPr>
                <w:rFonts w:ascii="Book Antiqua" w:hAnsi="Book Antiqua"/>
                <w:sz w:val="20"/>
                <w:szCs w:val="20"/>
              </w:rPr>
              <w:t>LINE Source parameters</w:t>
            </w:r>
          </w:p>
          <w:p w:rsidR="001550B8" w:rsidRPr="00FF5906" w:rsidRDefault="001550B8" w:rsidP="00581210">
            <w:pPr>
              <w:jc w:val="left"/>
              <w:rPr>
                <w:rFonts w:ascii="Book Antiqua" w:hAnsi="Book Antiqua"/>
                <w:sz w:val="20"/>
                <w:szCs w:val="20"/>
              </w:rPr>
            </w:pPr>
            <w:r>
              <w:rPr>
                <w:rFonts w:ascii="Book Antiqua" w:hAnsi="Book Antiqua"/>
                <w:sz w:val="20"/>
                <w:szCs w:val="20"/>
              </w:rPr>
              <w:t xml:space="preserve">See EPA Hot Spot Guidance </w:t>
            </w:r>
            <w:r w:rsidRPr="00FF5906">
              <w:rPr>
                <w:rFonts w:ascii="Book Antiqua" w:hAnsi="Book Antiqua"/>
                <w:sz w:val="20"/>
                <w:szCs w:val="20"/>
              </w:rPr>
              <w:t>Appendix J</w:t>
            </w:r>
            <w:r>
              <w:rPr>
                <w:rFonts w:ascii="Book Antiqua" w:hAnsi="Book Antiqua"/>
                <w:sz w:val="20"/>
                <w:szCs w:val="20"/>
              </w:rPr>
              <w:t>.3.1</w:t>
            </w:r>
          </w:p>
        </w:tc>
      </w:tr>
      <w:tr w:rsidR="001550B8" w:rsidRPr="0024177A" w:rsidTr="00581210">
        <w:tc>
          <w:tcPr>
            <w:tcW w:w="0" w:type="auto"/>
          </w:tcPr>
          <w:p w:rsidR="001550B8" w:rsidRPr="0024177A" w:rsidRDefault="001550B8" w:rsidP="00581210">
            <w:pPr>
              <w:jc w:val="right"/>
              <w:rPr>
                <w:rFonts w:ascii="Book Antiqua" w:hAnsi="Book Antiqua"/>
                <w:sz w:val="20"/>
                <w:szCs w:val="20"/>
              </w:rPr>
            </w:pPr>
            <w:r>
              <w:rPr>
                <w:rFonts w:ascii="Book Antiqua" w:hAnsi="Book Antiqua"/>
                <w:sz w:val="20"/>
                <w:szCs w:val="20"/>
              </w:rPr>
              <w:t>URBANSRC</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Srcid</w:t>
            </w:r>
          </w:p>
        </w:tc>
        <w:tc>
          <w:tcPr>
            <w:tcW w:w="0" w:type="auto"/>
          </w:tcPr>
          <w:p w:rsidR="001550B8" w:rsidRPr="00FF5906" w:rsidRDefault="001550B8" w:rsidP="00581210">
            <w:pPr>
              <w:jc w:val="left"/>
              <w:rPr>
                <w:rFonts w:ascii="Book Antiqua" w:hAnsi="Book Antiqua"/>
                <w:sz w:val="20"/>
                <w:szCs w:val="20"/>
              </w:rPr>
            </w:pPr>
            <w:r>
              <w:rPr>
                <w:rFonts w:ascii="Book Antiqua" w:hAnsi="Book Antiqua"/>
                <w:sz w:val="20"/>
                <w:szCs w:val="20"/>
              </w:rPr>
              <w:t>Urban source IDs</w:t>
            </w:r>
          </w:p>
        </w:tc>
      </w:tr>
      <w:tr w:rsidR="001550B8" w:rsidRPr="0024177A" w:rsidTr="00581210">
        <w:tc>
          <w:tcPr>
            <w:tcW w:w="0" w:type="auto"/>
          </w:tcPr>
          <w:p w:rsidR="001550B8" w:rsidRPr="0024177A" w:rsidRDefault="001550B8" w:rsidP="00581210">
            <w:pPr>
              <w:jc w:val="right"/>
              <w:rPr>
                <w:rFonts w:ascii="Book Antiqua" w:hAnsi="Book Antiqua"/>
                <w:sz w:val="20"/>
                <w:szCs w:val="20"/>
              </w:rPr>
            </w:pPr>
            <w:r>
              <w:rPr>
                <w:rFonts w:ascii="Book Antiqua" w:hAnsi="Book Antiqua"/>
                <w:sz w:val="20"/>
                <w:szCs w:val="20"/>
              </w:rPr>
              <w:t>EMISFACT</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Emission rate=1, Use SEASHR</w:t>
            </w:r>
          </w:p>
        </w:tc>
        <w:tc>
          <w:tcPr>
            <w:tcW w:w="0" w:type="auto"/>
          </w:tcPr>
          <w:p w:rsidR="001550B8" w:rsidRDefault="001550B8" w:rsidP="00581210">
            <w:pPr>
              <w:jc w:val="left"/>
              <w:rPr>
                <w:rFonts w:ascii="Book Antiqua" w:hAnsi="Book Antiqua"/>
                <w:sz w:val="20"/>
                <w:szCs w:val="20"/>
              </w:rPr>
            </w:pPr>
            <w:r>
              <w:rPr>
                <w:rFonts w:ascii="Book Antiqua" w:hAnsi="Book Antiqua"/>
                <w:sz w:val="20"/>
                <w:szCs w:val="20"/>
              </w:rPr>
              <w:t xml:space="preserve">Total 16 MOVES run=4 seasons x 4 time periods to 96 factors (4 seasons/24 hours) </w:t>
            </w:r>
          </w:p>
          <w:p w:rsidR="001550B8" w:rsidRPr="00FF5906" w:rsidRDefault="001550B8" w:rsidP="00581210">
            <w:pPr>
              <w:jc w:val="left"/>
              <w:rPr>
                <w:rFonts w:ascii="Book Antiqua" w:hAnsi="Book Antiqua"/>
                <w:sz w:val="20"/>
                <w:szCs w:val="20"/>
              </w:rPr>
            </w:pPr>
            <w:r>
              <w:rPr>
                <w:rFonts w:ascii="Book Antiqua" w:hAnsi="Book Antiqua"/>
                <w:sz w:val="20"/>
                <w:szCs w:val="20"/>
              </w:rPr>
              <w:t>See PM hot-spot training slides (FHWA, 2022)</w:t>
            </w:r>
          </w:p>
        </w:tc>
      </w:tr>
      <w:tr w:rsidR="001550B8" w:rsidRPr="0024177A" w:rsidTr="00581210">
        <w:tc>
          <w:tcPr>
            <w:tcW w:w="0" w:type="auto"/>
          </w:tcPr>
          <w:p w:rsidR="001550B8" w:rsidRPr="0024177A" w:rsidRDefault="001550B8" w:rsidP="00581210">
            <w:pPr>
              <w:jc w:val="right"/>
              <w:rPr>
                <w:rFonts w:ascii="Book Antiqua" w:hAnsi="Book Antiqua"/>
                <w:sz w:val="20"/>
                <w:szCs w:val="20"/>
              </w:rPr>
            </w:pPr>
            <w:r>
              <w:rPr>
                <w:rFonts w:ascii="Book Antiqua" w:hAnsi="Book Antiqua"/>
                <w:sz w:val="20"/>
                <w:szCs w:val="20"/>
              </w:rPr>
              <w:t>SRCGROUP</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GroupID or All</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Meteorological Data</w:t>
            </w:r>
            <w:r>
              <w:rPr>
                <w:rFonts w:ascii="Book Antiqua" w:hAnsi="Book Antiqua"/>
                <w:sz w:val="20"/>
                <w:szCs w:val="20"/>
              </w:rPr>
              <w:t xml:space="preserve"> (ME Pathway)</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 xml:space="preserve">The meteorological data will be based on the </w:t>
            </w:r>
            <w:r>
              <w:rPr>
                <w:rFonts w:ascii="Book Antiqua" w:hAnsi="Book Antiqua"/>
                <w:i/>
                <w:iCs/>
                <w:sz w:val="20"/>
                <w:szCs w:val="20"/>
              </w:rPr>
              <w:t>pre-processed met files from ADEQ or the met files produced by AERMET program.</w:t>
            </w:r>
          </w:p>
        </w:tc>
        <w:tc>
          <w:tcPr>
            <w:tcW w:w="0" w:type="auto"/>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 xml:space="preserve">EPA Hot Spot Guidance Section 7.5, Appendix J.4, </w:t>
            </w:r>
          </w:p>
          <w:p w:rsidR="001550B8" w:rsidRPr="00FF5906" w:rsidRDefault="001550B8" w:rsidP="00581210">
            <w:pPr>
              <w:jc w:val="left"/>
              <w:rPr>
                <w:rFonts w:ascii="Book Antiqua" w:hAnsi="Book Antiqua"/>
                <w:sz w:val="20"/>
                <w:szCs w:val="20"/>
              </w:rPr>
            </w:pPr>
            <w:r w:rsidRPr="00FF5906">
              <w:rPr>
                <w:rFonts w:ascii="Book Antiqua" w:hAnsi="Book Antiqua"/>
                <w:sz w:val="20"/>
                <w:szCs w:val="20"/>
              </w:rPr>
              <w:t xml:space="preserve">AERMOD User’s </w:t>
            </w:r>
            <w:r>
              <w:rPr>
                <w:rFonts w:ascii="Book Antiqua" w:hAnsi="Book Antiqua"/>
                <w:sz w:val="20"/>
                <w:szCs w:val="20"/>
              </w:rPr>
              <w:t>Guide Section 2.3.5 &amp; 3.5</w:t>
            </w:r>
          </w:p>
        </w:tc>
      </w:tr>
      <w:tr w:rsidR="001550B8" w:rsidRPr="0024177A" w:rsidTr="00581210">
        <w:tc>
          <w:tcPr>
            <w:tcW w:w="0" w:type="auto"/>
            <w:noWrap/>
            <w:vAlign w:val="center"/>
          </w:tcPr>
          <w:p w:rsidR="001550B8" w:rsidRDefault="001550B8" w:rsidP="00581210">
            <w:pPr>
              <w:jc w:val="right"/>
              <w:rPr>
                <w:rFonts w:ascii="Book Antiqua" w:hAnsi="Book Antiqua"/>
                <w:sz w:val="20"/>
                <w:szCs w:val="20"/>
              </w:rPr>
            </w:pPr>
            <w:r>
              <w:rPr>
                <w:rFonts w:ascii="Book Antiqua" w:hAnsi="Book Antiqua"/>
                <w:sz w:val="20"/>
                <w:szCs w:val="20"/>
              </w:rPr>
              <w:t>SURFFILE</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Surface file name</w:t>
            </w:r>
          </w:p>
        </w:tc>
        <w:tc>
          <w:tcPr>
            <w:tcW w:w="0" w:type="auto"/>
          </w:tcPr>
          <w:p w:rsidR="001550B8" w:rsidRPr="00FF5906" w:rsidRDefault="001550B8" w:rsidP="00581210">
            <w:pPr>
              <w:jc w:val="left"/>
              <w:rPr>
                <w:rFonts w:ascii="Book Antiqua" w:hAnsi="Book Antiqua"/>
                <w:sz w:val="20"/>
                <w:szCs w:val="20"/>
              </w:rPr>
            </w:pPr>
            <w:r>
              <w:rPr>
                <w:rFonts w:ascii="Book Antiqua" w:hAnsi="Book Antiqua"/>
                <w:sz w:val="20"/>
                <w:szCs w:val="20"/>
              </w:rPr>
              <w:t>*.sfc</w:t>
            </w:r>
          </w:p>
        </w:tc>
      </w:tr>
      <w:tr w:rsidR="001550B8" w:rsidRPr="0024177A" w:rsidTr="00581210">
        <w:tc>
          <w:tcPr>
            <w:tcW w:w="0" w:type="auto"/>
            <w:noWrap/>
            <w:vAlign w:val="center"/>
          </w:tcPr>
          <w:p w:rsidR="001550B8" w:rsidRDefault="001550B8" w:rsidP="00581210">
            <w:pPr>
              <w:jc w:val="right"/>
              <w:rPr>
                <w:rFonts w:ascii="Book Antiqua" w:hAnsi="Book Antiqua"/>
                <w:sz w:val="20"/>
                <w:szCs w:val="20"/>
              </w:rPr>
            </w:pPr>
            <w:r>
              <w:rPr>
                <w:rFonts w:ascii="Book Antiqua" w:hAnsi="Book Antiqua"/>
                <w:sz w:val="20"/>
                <w:szCs w:val="20"/>
              </w:rPr>
              <w:t>PROFFILE</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Profile (upper air) file name</w:t>
            </w:r>
          </w:p>
        </w:tc>
        <w:tc>
          <w:tcPr>
            <w:tcW w:w="0" w:type="auto"/>
          </w:tcPr>
          <w:p w:rsidR="001550B8" w:rsidRPr="00FF5906" w:rsidRDefault="001550B8" w:rsidP="00581210">
            <w:pPr>
              <w:jc w:val="left"/>
              <w:rPr>
                <w:rFonts w:ascii="Book Antiqua" w:hAnsi="Book Antiqua"/>
                <w:sz w:val="20"/>
                <w:szCs w:val="20"/>
              </w:rPr>
            </w:pPr>
            <w:r>
              <w:rPr>
                <w:rFonts w:ascii="Book Antiqua" w:hAnsi="Book Antiqua"/>
                <w:sz w:val="20"/>
                <w:szCs w:val="20"/>
              </w:rPr>
              <w:t>*.pfl</w:t>
            </w:r>
          </w:p>
        </w:tc>
      </w:tr>
      <w:tr w:rsidR="001550B8" w:rsidRPr="0024177A" w:rsidTr="00581210">
        <w:tc>
          <w:tcPr>
            <w:tcW w:w="0" w:type="auto"/>
            <w:noWrap/>
            <w:vAlign w:val="center"/>
          </w:tcPr>
          <w:p w:rsidR="001550B8" w:rsidRDefault="001550B8" w:rsidP="00581210">
            <w:pPr>
              <w:jc w:val="right"/>
              <w:rPr>
                <w:rFonts w:ascii="Book Antiqua" w:hAnsi="Book Antiqua"/>
                <w:sz w:val="20"/>
                <w:szCs w:val="20"/>
              </w:rPr>
            </w:pPr>
            <w:r>
              <w:rPr>
                <w:rFonts w:ascii="Book Antiqua" w:hAnsi="Book Antiqua"/>
                <w:sz w:val="20"/>
                <w:szCs w:val="20"/>
              </w:rPr>
              <w:t>SURFDATA</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 xml:space="preserve">Surface data station </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noWrap/>
            <w:vAlign w:val="center"/>
          </w:tcPr>
          <w:p w:rsidR="001550B8" w:rsidRDefault="001550B8" w:rsidP="00581210">
            <w:pPr>
              <w:jc w:val="right"/>
              <w:rPr>
                <w:rFonts w:ascii="Book Antiqua" w:hAnsi="Book Antiqua"/>
                <w:sz w:val="20"/>
                <w:szCs w:val="20"/>
              </w:rPr>
            </w:pPr>
            <w:r>
              <w:rPr>
                <w:rFonts w:ascii="Book Antiqua" w:hAnsi="Book Antiqua"/>
                <w:sz w:val="20"/>
                <w:szCs w:val="20"/>
              </w:rPr>
              <w:t>UAIRDATA</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Upper air data station</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noWrap/>
            <w:vAlign w:val="center"/>
          </w:tcPr>
          <w:p w:rsidR="001550B8" w:rsidRDefault="001550B8" w:rsidP="00581210">
            <w:pPr>
              <w:jc w:val="right"/>
              <w:rPr>
                <w:rFonts w:ascii="Book Antiqua" w:hAnsi="Book Antiqua"/>
                <w:sz w:val="20"/>
                <w:szCs w:val="20"/>
              </w:rPr>
            </w:pPr>
            <w:r>
              <w:rPr>
                <w:rFonts w:ascii="Book Antiqua" w:hAnsi="Book Antiqua"/>
                <w:sz w:val="20"/>
                <w:szCs w:val="20"/>
              </w:rPr>
              <w:t>PROFBASE</w:t>
            </w:r>
          </w:p>
        </w:tc>
        <w:tc>
          <w:tcPr>
            <w:tcW w:w="0" w:type="auto"/>
          </w:tcPr>
          <w:p w:rsidR="001550B8" w:rsidRDefault="001550B8" w:rsidP="00581210">
            <w:pPr>
              <w:jc w:val="left"/>
              <w:rPr>
                <w:rFonts w:ascii="Book Antiqua" w:hAnsi="Book Antiqua"/>
                <w:i/>
                <w:iCs/>
                <w:sz w:val="20"/>
                <w:szCs w:val="20"/>
              </w:rPr>
            </w:pPr>
            <w:r>
              <w:rPr>
                <w:rFonts w:ascii="Book Antiqua" w:hAnsi="Book Antiqua"/>
                <w:i/>
                <w:iCs/>
                <w:sz w:val="20"/>
                <w:szCs w:val="20"/>
              </w:rPr>
              <w:t>Met data station elevation</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noWrap/>
          </w:tcPr>
          <w:p w:rsidR="001550B8" w:rsidRPr="0024177A" w:rsidRDefault="001550B8" w:rsidP="00581210">
            <w:pPr>
              <w:jc w:val="left"/>
              <w:rPr>
                <w:rFonts w:ascii="Book Antiqua" w:hAnsi="Book Antiqua"/>
                <w:sz w:val="20"/>
                <w:szCs w:val="20"/>
              </w:rPr>
            </w:pPr>
            <w:r>
              <w:rPr>
                <w:rFonts w:ascii="Book Antiqua" w:hAnsi="Book Antiqua"/>
                <w:sz w:val="20"/>
                <w:szCs w:val="20"/>
              </w:rPr>
              <w:t>Run Met Pre-Processor</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If necessary</w:t>
            </w:r>
          </w:p>
        </w:tc>
        <w:tc>
          <w:tcPr>
            <w:tcW w:w="0" w:type="auto"/>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AERMET User’s Guide (for AERMOD)</w:t>
            </w:r>
          </w:p>
        </w:tc>
      </w:tr>
      <w:tr w:rsidR="001550B8" w:rsidRPr="0024177A" w:rsidTr="00581210">
        <w:tc>
          <w:tcPr>
            <w:tcW w:w="0" w:type="auto"/>
          </w:tcPr>
          <w:p w:rsidR="001550B8" w:rsidRDefault="001550B8" w:rsidP="00581210">
            <w:pPr>
              <w:jc w:val="left"/>
              <w:rPr>
                <w:rFonts w:ascii="Book Antiqua" w:hAnsi="Book Antiqua"/>
                <w:sz w:val="20"/>
                <w:szCs w:val="20"/>
                <w:lang w:eastAsia="ko-KR"/>
              </w:rPr>
            </w:pPr>
            <w:r>
              <w:rPr>
                <w:rFonts w:ascii="Book Antiqua" w:hAnsi="Book Antiqua" w:hint="eastAsia"/>
                <w:sz w:val="20"/>
                <w:szCs w:val="20"/>
                <w:lang w:eastAsia="ko-KR"/>
              </w:rPr>
              <w:t>Urban or Rural Sources</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Specifications for URBANOPT (CO Pathway) and URBANSRC (SO Pathway)</w:t>
            </w:r>
          </w:p>
        </w:tc>
        <w:tc>
          <w:tcPr>
            <w:tcW w:w="0" w:type="auto"/>
          </w:tcPr>
          <w:p w:rsidR="001550B8" w:rsidRDefault="001550B8" w:rsidP="00581210">
            <w:pPr>
              <w:jc w:val="left"/>
              <w:rPr>
                <w:rFonts w:ascii="Book Antiqua" w:hAnsi="Book Antiqua"/>
                <w:sz w:val="20"/>
                <w:szCs w:val="20"/>
              </w:rPr>
            </w:pPr>
            <w:r w:rsidRPr="00FF5906">
              <w:rPr>
                <w:rFonts w:ascii="Book Antiqua" w:hAnsi="Book Antiqua"/>
                <w:sz w:val="20"/>
                <w:szCs w:val="20"/>
              </w:rPr>
              <w:t>EPA Hot Spot Guidance Section 7.5.5</w:t>
            </w:r>
            <w:r>
              <w:rPr>
                <w:rFonts w:ascii="Book Antiqua" w:hAnsi="Book Antiqua"/>
                <w:sz w:val="20"/>
                <w:szCs w:val="20"/>
              </w:rPr>
              <w:t xml:space="preserve"> &amp; Appendix J.4,</w:t>
            </w:r>
          </w:p>
          <w:p w:rsidR="001550B8" w:rsidRDefault="001550B8" w:rsidP="00581210">
            <w:pPr>
              <w:jc w:val="left"/>
              <w:rPr>
                <w:rFonts w:ascii="Book Antiqua" w:hAnsi="Book Antiqua"/>
                <w:sz w:val="20"/>
                <w:szCs w:val="20"/>
              </w:rPr>
            </w:pPr>
            <w:r>
              <w:rPr>
                <w:rFonts w:ascii="Book Antiqua" w:hAnsi="Book Antiqua"/>
                <w:sz w:val="20"/>
                <w:szCs w:val="20"/>
              </w:rPr>
              <w:t>AERMOD Implementation Guide,</w:t>
            </w:r>
          </w:p>
          <w:p w:rsidR="001550B8" w:rsidRPr="00FF5906" w:rsidRDefault="001550B8" w:rsidP="00581210">
            <w:pPr>
              <w:jc w:val="left"/>
              <w:rPr>
                <w:rFonts w:ascii="Book Antiqua" w:hAnsi="Book Antiqua"/>
                <w:sz w:val="20"/>
                <w:szCs w:val="20"/>
              </w:rPr>
            </w:pPr>
            <w:r>
              <w:rPr>
                <w:rFonts w:ascii="Book Antiqua" w:hAnsi="Book Antiqua"/>
                <w:sz w:val="20"/>
                <w:szCs w:val="20"/>
              </w:rPr>
              <w:t>Section 7.2.3 of Appendix W to 40 CFR Part 51</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Receptors</w:t>
            </w:r>
            <w:r>
              <w:rPr>
                <w:rFonts w:ascii="Book Antiqua" w:hAnsi="Book Antiqua"/>
                <w:sz w:val="20"/>
                <w:szCs w:val="20"/>
              </w:rPr>
              <w:t xml:space="preserve"> (RE Pathway)</w:t>
            </w:r>
          </w:p>
        </w:tc>
        <w:tc>
          <w:tcPr>
            <w:tcW w:w="0" w:type="auto"/>
            <w:hideMark/>
          </w:tcPr>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Receptors</w:t>
            </w:r>
            <w:r>
              <w:rPr>
                <w:rFonts w:ascii="Book Antiqua" w:hAnsi="Book Antiqua"/>
                <w:i/>
                <w:iCs/>
                <w:sz w:val="20"/>
                <w:szCs w:val="20"/>
              </w:rPr>
              <w:t xml:space="preserve"> should begin 5 m from roadway edge, extending up to 105 m (or further if needed). Spacing of 25 m is typically sufficient.</w:t>
            </w:r>
          </w:p>
        </w:tc>
        <w:tc>
          <w:tcPr>
            <w:tcW w:w="0" w:type="auto"/>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7.6</w:t>
            </w:r>
            <w:r>
              <w:rPr>
                <w:rFonts w:ascii="Book Antiqua" w:hAnsi="Book Antiqua"/>
                <w:sz w:val="20"/>
                <w:szCs w:val="20"/>
              </w:rPr>
              <w:t>,</w:t>
            </w:r>
          </w:p>
          <w:p w:rsidR="001550B8" w:rsidRPr="00FF5906" w:rsidRDefault="001550B8" w:rsidP="00581210">
            <w:pPr>
              <w:jc w:val="left"/>
              <w:rPr>
                <w:rFonts w:ascii="Book Antiqua" w:hAnsi="Book Antiqua"/>
                <w:sz w:val="20"/>
                <w:szCs w:val="20"/>
              </w:rPr>
            </w:pPr>
            <w:r w:rsidRPr="00FF5906">
              <w:rPr>
                <w:rFonts w:ascii="Book Antiqua" w:hAnsi="Book Antiqua"/>
                <w:sz w:val="20"/>
                <w:szCs w:val="20"/>
              </w:rPr>
              <w:t>AERMOD User’s Guide Section 2.3.4 &amp; 3.4</w:t>
            </w:r>
            <w:r>
              <w:rPr>
                <w:rFonts w:ascii="Book Antiqua" w:hAnsi="Book Antiqua"/>
                <w:sz w:val="20"/>
                <w:szCs w:val="20"/>
              </w:rPr>
              <w:t>,</w:t>
            </w:r>
          </w:p>
          <w:p w:rsidR="001550B8" w:rsidRDefault="001550B8" w:rsidP="00581210">
            <w:pPr>
              <w:jc w:val="left"/>
              <w:rPr>
                <w:rFonts w:ascii="Book Antiqua" w:hAnsi="Book Antiqua"/>
                <w:sz w:val="20"/>
                <w:szCs w:val="20"/>
              </w:rPr>
            </w:pPr>
            <w:r>
              <w:rPr>
                <w:rFonts w:ascii="Book Antiqua" w:hAnsi="Book Antiqua"/>
                <w:sz w:val="20"/>
                <w:szCs w:val="20"/>
              </w:rPr>
              <w:t>Section 7.2.2 of Appendix W to 40 CFR Part 51,</w:t>
            </w:r>
          </w:p>
          <w:p w:rsidR="001550B8" w:rsidRPr="00FF5906" w:rsidRDefault="001550B8" w:rsidP="00581210">
            <w:pPr>
              <w:jc w:val="left"/>
              <w:rPr>
                <w:rFonts w:ascii="Book Antiqua" w:hAnsi="Book Antiqua"/>
                <w:sz w:val="20"/>
                <w:szCs w:val="20"/>
              </w:rPr>
            </w:pPr>
            <w:r>
              <w:rPr>
                <w:rFonts w:ascii="Book Antiqua" w:hAnsi="Book Antiqua"/>
                <w:sz w:val="20"/>
                <w:szCs w:val="20"/>
              </w:rPr>
              <w:t>See PM hot-spot training slides</w:t>
            </w:r>
          </w:p>
        </w:tc>
      </w:tr>
      <w:tr w:rsidR="001550B8" w:rsidRPr="0024177A" w:rsidTr="00581210">
        <w:tc>
          <w:tcPr>
            <w:tcW w:w="0" w:type="auto"/>
            <w:noWrap/>
          </w:tcPr>
          <w:p w:rsidR="001550B8" w:rsidRPr="0024177A" w:rsidRDefault="001550B8" w:rsidP="00581210">
            <w:pPr>
              <w:jc w:val="right"/>
              <w:rPr>
                <w:rFonts w:ascii="Book Antiqua" w:hAnsi="Book Antiqua"/>
                <w:sz w:val="20"/>
                <w:szCs w:val="20"/>
              </w:rPr>
            </w:pPr>
            <w:r>
              <w:rPr>
                <w:rFonts w:ascii="Book Antiqua" w:hAnsi="Book Antiqua"/>
                <w:sz w:val="20"/>
                <w:szCs w:val="20"/>
              </w:rPr>
              <w:t>DISCCART</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X Y (Z)</w:t>
            </w:r>
          </w:p>
        </w:tc>
        <w:tc>
          <w:tcPr>
            <w:tcW w:w="0" w:type="auto"/>
          </w:tcPr>
          <w:p w:rsidR="001550B8" w:rsidRPr="00FF5906" w:rsidRDefault="001550B8" w:rsidP="00581210">
            <w:pPr>
              <w:jc w:val="left"/>
              <w:rPr>
                <w:rFonts w:ascii="Book Antiqua" w:hAnsi="Book Antiqua"/>
                <w:sz w:val="20"/>
                <w:szCs w:val="20"/>
              </w:rPr>
            </w:pPr>
            <w:r>
              <w:rPr>
                <w:rFonts w:ascii="Book Antiqua" w:hAnsi="Book Antiqua"/>
                <w:sz w:val="20"/>
                <w:szCs w:val="20"/>
              </w:rPr>
              <w:t>Z is optional if FLAGPOLE is already defined in CO Pathway.</w:t>
            </w:r>
          </w:p>
        </w:tc>
      </w:tr>
      <w:tr w:rsidR="001550B8" w:rsidRPr="0024177A" w:rsidTr="00581210">
        <w:tc>
          <w:tcPr>
            <w:tcW w:w="0" w:type="auto"/>
            <w:noWrap/>
          </w:tcPr>
          <w:p w:rsidR="001550B8" w:rsidRPr="0024177A" w:rsidRDefault="001550B8" w:rsidP="00581210">
            <w:pPr>
              <w:jc w:val="right"/>
              <w:rPr>
                <w:rFonts w:ascii="Book Antiqua" w:hAnsi="Book Antiqua"/>
                <w:sz w:val="20"/>
                <w:szCs w:val="20"/>
              </w:rPr>
            </w:pPr>
            <w:r>
              <w:rPr>
                <w:rFonts w:ascii="Book Antiqua" w:hAnsi="Book Antiqua"/>
                <w:sz w:val="20"/>
                <w:szCs w:val="20"/>
              </w:rPr>
              <w:t>GRIDCART</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Use a 3rd party program if available.</w:t>
            </w:r>
          </w:p>
        </w:tc>
        <w:tc>
          <w:tcPr>
            <w:tcW w:w="0" w:type="auto"/>
          </w:tcPr>
          <w:p w:rsidR="001550B8" w:rsidRPr="00FF5906" w:rsidRDefault="001550B8" w:rsidP="00581210">
            <w:pPr>
              <w:jc w:val="left"/>
              <w:rPr>
                <w:rFonts w:ascii="Book Antiqua" w:hAnsi="Book Antiqua"/>
                <w:sz w:val="20"/>
                <w:szCs w:val="20"/>
              </w:rPr>
            </w:pPr>
            <w:r>
              <w:rPr>
                <w:rFonts w:ascii="Book Antiqua" w:hAnsi="Book Antiqua"/>
                <w:sz w:val="20"/>
                <w:szCs w:val="20"/>
              </w:rPr>
              <w:t>e.g., AERMOD View</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Output</w:t>
            </w:r>
            <w:r>
              <w:rPr>
                <w:rFonts w:ascii="Book Antiqua" w:hAnsi="Book Antiqua"/>
                <w:sz w:val="20"/>
                <w:szCs w:val="20"/>
              </w:rPr>
              <w:t xml:space="preserve"> (OU Pathway)</w:t>
            </w:r>
          </w:p>
        </w:tc>
        <w:tc>
          <w:tcPr>
            <w:tcW w:w="0" w:type="auto"/>
            <w:hideMark/>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PLOTFILE and/or POSTFILE will be generated if necessary.</w:t>
            </w:r>
          </w:p>
        </w:tc>
        <w:tc>
          <w:tcPr>
            <w:tcW w:w="0" w:type="auto"/>
            <w:hideMark/>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Appendix J.6,</w:t>
            </w:r>
          </w:p>
          <w:p w:rsidR="001550B8" w:rsidRPr="00FF5906" w:rsidRDefault="001550B8" w:rsidP="00581210">
            <w:pPr>
              <w:jc w:val="left"/>
              <w:rPr>
                <w:rFonts w:ascii="Book Antiqua" w:hAnsi="Book Antiqua"/>
                <w:sz w:val="20"/>
                <w:szCs w:val="20"/>
              </w:rPr>
            </w:pPr>
            <w:r w:rsidRPr="00FF5906">
              <w:rPr>
                <w:rFonts w:ascii="Book Antiqua" w:hAnsi="Book Antiqua"/>
                <w:sz w:val="20"/>
                <w:szCs w:val="20"/>
              </w:rPr>
              <w:t>AERMOD User’s Guide Section 2.3.6 &amp; 3.7</w:t>
            </w: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RECTABLE</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24 6th</w:t>
            </w:r>
          </w:p>
        </w:tc>
        <w:tc>
          <w:tcPr>
            <w:tcW w:w="0" w:type="auto"/>
          </w:tcPr>
          <w:p w:rsidR="001550B8" w:rsidRPr="00FF5906" w:rsidRDefault="001550B8" w:rsidP="00581210">
            <w:pPr>
              <w:jc w:val="left"/>
              <w:rPr>
                <w:rFonts w:ascii="Book Antiqua" w:hAnsi="Book Antiqua"/>
                <w:sz w:val="20"/>
                <w:szCs w:val="20"/>
              </w:rPr>
            </w:pPr>
            <w:r>
              <w:rPr>
                <w:rFonts w:ascii="Book Antiqua" w:hAnsi="Book Antiqua"/>
                <w:sz w:val="20"/>
                <w:szCs w:val="20"/>
              </w:rPr>
              <w:t>Since PM should be one or less exceedance per year, with 5 years of met data, the 6</w:t>
            </w:r>
            <w:r w:rsidRPr="001B36F4">
              <w:rPr>
                <w:rFonts w:ascii="Book Antiqua" w:hAnsi="Book Antiqua"/>
                <w:sz w:val="20"/>
                <w:szCs w:val="20"/>
                <w:vertAlign w:val="superscript"/>
              </w:rPr>
              <w:t>th</w:t>
            </w:r>
            <w:r>
              <w:rPr>
                <w:rFonts w:ascii="Book Antiqua" w:hAnsi="Book Antiqua"/>
                <w:sz w:val="20"/>
                <w:szCs w:val="20"/>
              </w:rPr>
              <w:t xml:space="preserve"> highest concentration at each receptor</w:t>
            </w: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PLOTFILE</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Optional</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POSTFILE</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Optional</w:t>
            </w:r>
          </w:p>
        </w:tc>
        <w:tc>
          <w:tcPr>
            <w:tcW w:w="0" w:type="auto"/>
          </w:tcPr>
          <w:p w:rsidR="001550B8" w:rsidRPr="00FF5906" w:rsidRDefault="001550B8" w:rsidP="00581210">
            <w:pPr>
              <w:jc w:val="left"/>
              <w:rPr>
                <w:rFonts w:ascii="Book Antiqua" w:hAnsi="Book Antiqua"/>
                <w:sz w:val="20"/>
                <w:szCs w:val="20"/>
              </w:rPr>
            </w:pPr>
          </w:p>
        </w:tc>
      </w:tr>
      <w:tr w:rsidR="001550B8" w:rsidRPr="0024177A" w:rsidTr="00581210">
        <w:tc>
          <w:tcPr>
            <w:tcW w:w="0" w:type="auto"/>
            <w:tcBorders>
              <w:bottom w:val="single" w:sz="4" w:space="0" w:color="auto"/>
            </w:tcBorders>
          </w:tcPr>
          <w:p w:rsidR="001550B8" w:rsidRDefault="001550B8" w:rsidP="00581210">
            <w:pPr>
              <w:jc w:val="left"/>
              <w:rPr>
                <w:rFonts w:ascii="Book Antiqua" w:hAnsi="Book Antiqua"/>
                <w:sz w:val="20"/>
                <w:szCs w:val="20"/>
                <w:lang w:eastAsia="ko-KR"/>
              </w:rPr>
            </w:pPr>
            <w:r>
              <w:rPr>
                <w:rFonts w:ascii="Book Antiqua" w:hAnsi="Book Antiqua" w:hint="eastAsia"/>
                <w:sz w:val="20"/>
                <w:szCs w:val="20"/>
                <w:lang w:eastAsia="ko-KR"/>
              </w:rPr>
              <w:t>Model Runs</w:t>
            </w:r>
          </w:p>
        </w:tc>
        <w:tc>
          <w:tcPr>
            <w:tcW w:w="0" w:type="auto"/>
            <w:tcBorders>
              <w:bottom w:val="single" w:sz="4" w:space="0" w:color="auto"/>
            </w:tcBorders>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Use AERMOD User’s Guide Appendix B to decode and correct errors.</w:t>
            </w:r>
          </w:p>
        </w:tc>
        <w:tc>
          <w:tcPr>
            <w:tcW w:w="0" w:type="auto"/>
            <w:tcBorders>
              <w:bottom w:val="single" w:sz="4" w:space="0" w:color="auto"/>
            </w:tcBorders>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7.7</w:t>
            </w:r>
            <w:r>
              <w:rPr>
                <w:rFonts w:ascii="Book Antiqua" w:hAnsi="Book Antiqua"/>
                <w:sz w:val="20"/>
                <w:szCs w:val="20"/>
              </w:rPr>
              <w:t>,</w:t>
            </w:r>
          </w:p>
          <w:p w:rsidR="001550B8" w:rsidRPr="00FF5906" w:rsidRDefault="001550B8" w:rsidP="00581210">
            <w:pPr>
              <w:jc w:val="left"/>
              <w:rPr>
                <w:rFonts w:ascii="Book Antiqua" w:hAnsi="Book Antiqua"/>
                <w:sz w:val="20"/>
                <w:szCs w:val="20"/>
              </w:rPr>
            </w:pPr>
            <w:r w:rsidRPr="00FF5906">
              <w:rPr>
                <w:rFonts w:ascii="Book Antiqua" w:hAnsi="Book Antiqua"/>
                <w:sz w:val="20"/>
                <w:szCs w:val="20"/>
              </w:rPr>
              <w:t>AERMOD User</w:t>
            </w:r>
            <w:r>
              <w:rPr>
                <w:rFonts w:ascii="Book Antiqua" w:hAnsi="Book Antiqua"/>
                <w:sz w:val="20"/>
                <w:szCs w:val="20"/>
              </w:rPr>
              <w:t xml:space="preserve">’s Guide Section 2.3.7, 2.3.8, </w:t>
            </w:r>
            <w:r w:rsidRPr="00FF5906">
              <w:rPr>
                <w:rFonts w:ascii="Book Antiqua" w:hAnsi="Book Antiqua"/>
                <w:sz w:val="20"/>
                <w:szCs w:val="20"/>
              </w:rPr>
              <w:t>3.8</w:t>
            </w:r>
            <w:r>
              <w:rPr>
                <w:rFonts w:ascii="Book Antiqua" w:hAnsi="Book Antiqua"/>
                <w:sz w:val="20"/>
                <w:szCs w:val="20"/>
              </w:rPr>
              <w:t xml:space="preserve"> &amp; Appendix B</w:t>
            </w:r>
          </w:p>
        </w:tc>
      </w:tr>
      <w:tr w:rsidR="001550B8" w:rsidRPr="0024177A" w:rsidTr="00581210">
        <w:tc>
          <w:tcPr>
            <w:tcW w:w="0" w:type="auto"/>
            <w:gridSpan w:val="3"/>
            <w:shd w:val="clear" w:color="auto" w:fill="BFBFBF" w:themeFill="background1" w:themeFillShade="BF"/>
            <w:noWrap/>
            <w:hideMark/>
          </w:tcPr>
          <w:p w:rsidR="001550B8" w:rsidRPr="00FF5906" w:rsidRDefault="001550B8" w:rsidP="00581210">
            <w:pPr>
              <w:jc w:val="left"/>
              <w:rPr>
                <w:rFonts w:ascii="Book Antiqua" w:hAnsi="Book Antiqua"/>
                <w:b/>
                <w:bCs/>
                <w:sz w:val="20"/>
                <w:szCs w:val="20"/>
              </w:rPr>
            </w:pPr>
            <w:r w:rsidRPr="00FF5906">
              <w:rPr>
                <w:rFonts w:ascii="Book Antiqua" w:hAnsi="Book Antiqua"/>
                <w:b/>
                <w:bCs/>
                <w:sz w:val="20"/>
                <w:szCs w:val="20"/>
              </w:rPr>
              <w:t>Determine Background Concentrations (Step 6)</w:t>
            </w:r>
          </w:p>
        </w:tc>
      </w:tr>
      <w:tr w:rsidR="001550B8" w:rsidRPr="0024177A" w:rsidTr="00581210">
        <w:tc>
          <w:tcPr>
            <w:tcW w:w="0" w:type="auto"/>
            <w:noWrap/>
            <w:hideMark/>
          </w:tcPr>
          <w:p w:rsidR="001550B8" w:rsidRPr="0024177A" w:rsidRDefault="001550B8" w:rsidP="00581210">
            <w:pPr>
              <w:jc w:val="left"/>
              <w:rPr>
                <w:rFonts w:ascii="Book Antiqua" w:hAnsi="Book Antiqua"/>
                <w:b/>
                <w:bCs/>
                <w:sz w:val="20"/>
                <w:szCs w:val="20"/>
              </w:rPr>
            </w:pPr>
            <w:r>
              <w:rPr>
                <w:rFonts w:ascii="Book Antiqua" w:hAnsi="Book Antiqua"/>
                <w:b/>
                <w:bCs/>
                <w:sz w:val="20"/>
                <w:szCs w:val="20"/>
              </w:rPr>
              <w:t>Source Type</w:t>
            </w:r>
          </w:p>
        </w:tc>
        <w:tc>
          <w:tcPr>
            <w:tcW w:w="0" w:type="auto"/>
            <w:hideMark/>
          </w:tcPr>
          <w:p w:rsidR="001550B8" w:rsidRPr="0024177A" w:rsidRDefault="001550B8" w:rsidP="00581210">
            <w:pPr>
              <w:jc w:val="left"/>
              <w:rPr>
                <w:rFonts w:ascii="Book Antiqua" w:hAnsi="Book Antiqua"/>
                <w:b/>
                <w:bCs/>
                <w:sz w:val="20"/>
                <w:szCs w:val="20"/>
              </w:rPr>
            </w:pPr>
            <w:r w:rsidRPr="0024177A">
              <w:rPr>
                <w:rFonts w:ascii="Book Antiqua" w:hAnsi="Book Antiqua"/>
                <w:b/>
                <w:bCs/>
                <w:sz w:val="20"/>
                <w:szCs w:val="20"/>
              </w:rPr>
              <w:t>Description</w:t>
            </w:r>
          </w:p>
        </w:tc>
        <w:tc>
          <w:tcPr>
            <w:tcW w:w="0" w:type="auto"/>
            <w:noWrap/>
            <w:hideMark/>
          </w:tcPr>
          <w:p w:rsidR="001550B8" w:rsidRPr="00FF5906" w:rsidRDefault="001550B8" w:rsidP="00581210">
            <w:pPr>
              <w:jc w:val="left"/>
              <w:rPr>
                <w:rFonts w:ascii="Book Antiqua" w:hAnsi="Book Antiqua"/>
                <w:b/>
                <w:bCs/>
                <w:sz w:val="20"/>
                <w:szCs w:val="20"/>
              </w:rPr>
            </w:pPr>
            <w:r>
              <w:rPr>
                <w:rFonts w:ascii="Book Antiqua" w:hAnsi="Book Antiqua"/>
                <w:b/>
                <w:bCs/>
                <w:sz w:val="20"/>
                <w:szCs w:val="20"/>
              </w:rPr>
              <w:t>Reference</w:t>
            </w:r>
          </w:p>
        </w:tc>
      </w:tr>
      <w:tr w:rsidR="001550B8" w:rsidRPr="0024177A" w:rsidTr="00581210">
        <w:tc>
          <w:tcPr>
            <w:tcW w:w="0" w:type="auto"/>
            <w:noWrap/>
          </w:tcPr>
          <w:p w:rsidR="001550B8" w:rsidRPr="0024177A" w:rsidRDefault="001550B8" w:rsidP="00581210">
            <w:pPr>
              <w:jc w:val="left"/>
              <w:rPr>
                <w:rFonts w:ascii="Book Antiqua" w:hAnsi="Book Antiqua"/>
                <w:sz w:val="20"/>
                <w:szCs w:val="20"/>
              </w:rPr>
            </w:pPr>
            <w:r>
              <w:rPr>
                <w:rFonts w:ascii="Book Antiqua" w:hAnsi="Book Antiqua"/>
                <w:sz w:val="20"/>
                <w:szCs w:val="20"/>
              </w:rPr>
              <w:t>Nearby Sources</w:t>
            </w:r>
          </w:p>
        </w:tc>
        <w:tc>
          <w:tcPr>
            <w:tcW w:w="0" w:type="auto"/>
          </w:tcPr>
          <w:p w:rsidR="001550B8" w:rsidRPr="0024177A" w:rsidRDefault="001550B8" w:rsidP="00581210">
            <w:pPr>
              <w:jc w:val="left"/>
              <w:rPr>
                <w:rFonts w:ascii="Book Antiqua" w:hAnsi="Book Antiqua"/>
                <w:i/>
                <w:iCs/>
                <w:sz w:val="20"/>
                <w:szCs w:val="20"/>
              </w:rPr>
            </w:pPr>
            <w:r>
              <w:rPr>
                <w:rFonts w:ascii="Book Antiqua" w:hAnsi="Book Antiqua"/>
                <w:i/>
                <w:iCs/>
                <w:sz w:val="20"/>
                <w:szCs w:val="20"/>
              </w:rPr>
              <w:t>If necessary</w:t>
            </w:r>
          </w:p>
        </w:tc>
        <w:tc>
          <w:tcPr>
            <w:tcW w:w="0" w:type="auto"/>
          </w:tcPr>
          <w:p w:rsidR="001550B8" w:rsidRPr="00FF5906" w:rsidRDefault="001550B8" w:rsidP="00581210">
            <w:pPr>
              <w:jc w:val="left"/>
              <w:rPr>
                <w:rFonts w:ascii="Book Antiqua" w:hAnsi="Book Antiqua"/>
                <w:sz w:val="20"/>
                <w:szCs w:val="20"/>
              </w:rPr>
            </w:pPr>
            <w:r w:rsidRPr="00FF5906">
              <w:rPr>
                <w:rFonts w:ascii="Book Antiqua" w:hAnsi="Book Antiqua"/>
                <w:sz w:val="20"/>
                <w:szCs w:val="20"/>
              </w:rPr>
              <w:t>EPA Hot Spot Guidance Section 8</w:t>
            </w:r>
            <w:r>
              <w:rPr>
                <w:rFonts w:ascii="Book Antiqua" w:hAnsi="Book Antiqua"/>
                <w:sz w:val="20"/>
                <w:szCs w:val="20"/>
              </w:rPr>
              <w:t>.2</w:t>
            </w:r>
          </w:p>
        </w:tc>
      </w:tr>
      <w:tr w:rsidR="001550B8" w:rsidRPr="0024177A" w:rsidTr="00581210">
        <w:tc>
          <w:tcPr>
            <w:tcW w:w="0" w:type="auto"/>
            <w:noWrap/>
            <w:hideMark/>
          </w:tcPr>
          <w:p w:rsidR="001550B8" w:rsidRPr="0024177A" w:rsidRDefault="001550B8" w:rsidP="00581210">
            <w:pPr>
              <w:jc w:val="left"/>
              <w:rPr>
                <w:rFonts w:ascii="Book Antiqua" w:hAnsi="Book Antiqua"/>
                <w:sz w:val="20"/>
                <w:szCs w:val="20"/>
              </w:rPr>
            </w:pPr>
            <w:r>
              <w:rPr>
                <w:rFonts w:ascii="Book Antiqua" w:hAnsi="Book Antiqua"/>
                <w:sz w:val="20"/>
                <w:szCs w:val="20"/>
              </w:rPr>
              <w:t>Other Sources (Ambient Monitoring Data)</w:t>
            </w:r>
          </w:p>
        </w:tc>
        <w:tc>
          <w:tcPr>
            <w:tcW w:w="0" w:type="auto"/>
            <w:hideMark/>
          </w:tcPr>
          <w:p w:rsidR="001550B8" w:rsidRDefault="001550B8" w:rsidP="00581210">
            <w:pPr>
              <w:jc w:val="left"/>
              <w:rPr>
                <w:rFonts w:ascii="Book Antiqua" w:hAnsi="Book Antiqua"/>
                <w:i/>
                <w:iCs/>
                <w:sz w:val="20"/>
                <w:szCs w:val="20"/>
              </w:rPr>
            </w:pPr>
            <w:r>
              <w:rPr>
                <w:rFonts w:ascii="Book Antiqua" w:hAnsi="Book Antiqua"/>
                <w:i/>
                <w:iCs/>
                <w:sz w:val="20"/>
                <w:szCs w:val="20"/>
              </w:rPr>
              <w:t>Using a Single Monitor (Most likely option) or Interpolating Between Several Monitors.</w:t>
            </w:r>
          </w:p>
          <w:p w:rsidR="001550B8" w:rsidRDefault="001550B8" w:rsidP="00581210">
            <w:pPr>
              <w:jc w:val="left"/>
              <w:rPr>
                <w:rFonts w:ascii="Book Antiqua" w:hAnsi="Book Antiqua"/>
                <w:i/>
                <w:iCs/>
                <w:sz w:val="20"/>
                <w:szCs w:val="20"/>
              </w:rPr>
            </w:pPr>
            <w:r>
              <w:rPr>
                <w:rFonts w:ascii="Book Antiqua" w:hAnsi="Book Antiqua"/>
                <w:i/>
                <w:iCs/>
                <w:sz w:val="20"/>
                <w:szCs w:val="20"/>
              </w:rPr>
              <w:t>When using a single monitor:</w:t>
            </w:r>
          </w:p>
          <w:p w:rsidR="001550B8" w:rsidRPr="0024177A" w:rsidRDefault="001550B8" w:rsidP="00581210">
            <w:pPr>
              <w:jc w:val="left"/>
              <w:rPr>
                <w:rFonts w:ascii="Book Antiqua" w:hAnsi="Book Antiqua"/>
                <w:i/>
                <w:iCs/>
                <w:sz w:val="20"/>
                <w:szCs w:val="20"/>
              </w:rPr>
            </w:pPr>
            <w:r w:rsidRPr="0024177A">
              <w:rPr>
                <w:rFonts w:ascii="Book Antiqua" w:hAnsi="Book Antiqua"/>
                <w:i/>
                <w:iCs/>
                <w:sz w:val="20"/>
                <w:szCs w:val="20"/>
              </w:rPr>
              <w:t>Select a monitor with similar land use to the</w:t>
            </w:r>
            <w:r>
              <w:rPr>
                <w:rFonts w:ascii="Book Antiqua" w:hAnsi="Book Antiqua"/>
                <w:i/>
                <w:iCs/>
                <w:sz w:val="20"/>
                <w:szCs w:val="20"/>
              </w:rPr>
              <w:t xml:space="preserve"> project, upwind from project, </w:t>
            </w:r>
            <w:r w:rsidRPr="0024177A">
              <w:rPr>
                <w:rFonts w:ascii="Book Antiqua" w:hAnsi="Book Antiqua"/>
                <w:i/>
                <w:iCs/>
                <w:sz w:val="20"/>
                <w:szCs w:val="20"/>
              </w:rPr>
              <w:t>and isn’t impacted by Exceptional Events. Three years of monitoring data (20xx-20xx) using the 4th highest readings based on total number of sampling days of 1076 days, the 4</w:t>
            </w:r>
            <w:r w:rsidRPr="0024177A">
              <w:rPr>
                <w:rFonts w:ascii="Book Antiqua" w:hAnsi="Book Antiqua"/>
                <w:i/>
                <w:iCs/>
                <w:sz w:val="20"/>
                <w:szCs w:val="20"/>
                <w:vertAlign w:val="superscript"/>
              </w:rPr>
              <w:t>th</w:t>
            </w:r>
            <w:r w:rsidRPr="0024177A">
              <w:rPr>
                <w:rFonts w:ascii="Book Antiqua" w:hAnsi="Book Antiqua"/>
                <w:i/>
                <w:iCs/>
                <w:sz w:val="20"/>
                <w:szCs w:val="20"/>
              </w:rPr>
              <w:t xml:space="preserve"> highest monitor value over these three years is xxx. To estimate the sixth-highest concentration, for each receptor, the six highest 24-hour concentrations from each quarter and year of meteorological data will be arrayed together and ranked, then added to the xxx monitor value. </w:t>
            </w:r>
          </w:p>
        </w:tc>
        <w:tc>
          <w:tcPr>
            <w:tcW w:w="0" w:type="auto"/>
            <w:hideMark/>
          </w:tcPr>
          <w:p w:rsidR="001550B8" w:rsidRDefault="001550B8" w:rsidP="00581210">
            <w:pPr>
              <w:jc w:val="left"/>
              <w:rPr>
                <w:rFonts w:ascii="Book Antiqua" w:hAnsi="Book Antiqua"/>
                <w:sz w:val="20"/>
                <w:szCs w:val="20"/>
              </w:rPr>
            </w:pPr>
            <w:r w:rsidRPr="00FF5906">
              <w:rPr>
                <w:rFonts w:ascii="Book Antiqua" w:hAnsi="Book Antiqua"/>
                <w:sz w:val="20"/>
                <w:szCs w:val="20"/>
              </w:rPr>
              <w:t>EPA Hot Spot Guidance Section 8.3</w:t>
            </w:r>
            <w:r>
              <w:rPr>
                <w:rFonts w:ascii="Book Antiqua" w:hAnsi="Book Antiqua"/>
                <w:sz w:val="20"/>
                <w:szCs w:val="20"/>
              </w:rPr>
              <w:t>,</w:t>
            </w:r>
          </w:p>
          <w:p w:rsidR="001550B8" w:rsidRDefault="001550B8" w:rsidP="00581210">
            <w:pPr>
              <w:jc w:val="left"/>
              <w:rPr>
                <w:rFonts w:ascii="Book Antiqua" w:hAnsi="Book Antiqua"/>
                <w:sz w:val="20"/>
                <w:szCs w:val="20"/>
              </w:rPr>
            </w:pPr>
            <w:r>
              <w:rPr>
                <w:rFonts w:ascii="Book Antiqua" w:hAnsi="Book Antiqua"/>
                <w:sz w:val="20"/>
                <w:szCs w:val="20"/>
              </w:rPr>
              <w:t>PM hot-spot training slides Module 5 &amp; 6</w:t>
            </w:r>
          </w:p>
          <w:p w:rsidR="001550B8" w:rsidRPr="00FF5906" w:rsidRDefault="001550B8" w:rsidP="00581210">
            <w:pPr>
              <w:jc w:val="left"/>
              <w:rPr>
                <w:rFonts w:ascii="Book Antiqua" w:hAnsi="Book Antiqua"/>
                <w:sz w:val="20"/>
                <w:szCs w:val="20"/>
              </w:rPr>
            </w:pPr>
            <w:r w:rsidRPr="00FF5906">
              <w:rPr>
                <w:rFonts w:ascii="Book Antiqua" w:hAnsi="Book Antiqua"/>
                <w:sz w:val="20"/>
                <w:szCs w:val="20"/>
              </w:rPr>
              <w:t xml:space="preserve"> </w:t>
            </w:r>
          </w:p>
        </w:tc>
      </w:tr>
    </w:tbl>
    <w:p w:rsidR="001550B8" w:rsidRPr="0024177A" w:rsidRDefault="001550B8" w:rsidP="001550B8">
      <w:pPr>
        <w:jc w:val="left"/>
        <w:rPr>
          <w:rFonts w:ascii="Book Antiqua" w:hAnsi="Book Antiqua"/>
          <w:sz w:val="20"/>
          <w:szCs w:val="20"/>
        </w:rPr>
      </w:pPr>
    </w:p>
    <w:p w:rsidR="001550B8" w:rsidRDefault="001550B8" w:rsidP="001550B8">
      <w:pPr>
        <w:ind w:left="-90"/>
        <w:rPr>
          <w:rFonts w:ascii="Book Antiqua" w:hAnsi="Book Antiqua"/>
          <w:color w:val="548DD4" w:themeColor="text2" w:themeTint="99"/>
          <w:sz w:val="20"/>
          <w:szCs w:val="20"/>
        </w:rPr>
      </w:pPr>
    </w:p>
    <w:p w:rsidR="001550B8" w:rsidRDefault="001550B8" w:rsidP="001550B8">
      <w:pPr>
        <w:ind w:left="-90"/>
        <w:rPr>
          <w:rFonts w:ascii="Book Antiqua" w:hAnsi="Book Antiqua"/>
          <w:color w:val="548DD4" w:themeColor="text2" w:themeTint="99"/>
          <w:sz w:val="20"/>
          <w:szCs w:val="20"/>
        </w:rPr>
      </w:pPr>
    </w:p>
    <w:p w:rsidR="001550B8" w:rsidRPr="0009308A" w:rsidRDefault="001550B8" w:rsidP="001550B8">
      <w:pPr>
        <w:ind w:left="-720"/>
        <w:rPr>
          <w:rFonts w:ascii="Book Antiqua" w:hAnsi="Book Antiqua"/>
          <w:sz w:val="22"/>
          <w:szCs w:val="22"/>
        </w:rPr>
      </w:pPr>
      <w:r>
        <w:rPr>
          <w:rFonts w:ascii="Book Antiqua" w:hAnsi="Book Antiqua"/>
          <w:sz w:val="22"/>
          <w:szCs w:val="22"/>
        </w:rPr>
        <w:t>Table 2. Propos</w:t>
      </w:r>
      <w:r w:rsidRPr="0009308A">
        <w:rPr>
          <w:rFonts w:ascii="Book Antiqua" w:hAnsi="Book Antiqua"/>
          <w:sz w:val="22"/>
          <w:szCs w:val="22"/>
        </w:rPr>
        <w:t>ed</w:t>
      </w:r>
      <w:r>
        <w:rPr>
          <w:rFonts w:ascii="Book Antiqua" w:hAnsi="Book Antiqua"/>
          <w:sz w:val="22"/>
          <w:szCs w:val="22"/>
        </w:rPr>
        <w:t xml:space="preserve"> Inputs, Parameters and Data Sources </w:t>
      </w:r>
      <w:r>
        <w:rPr>
          <w:rFonts w:ascii="Book Antiqua" w:hAnsi="Book Antiqua"/>
          <w:color w:val="548DD4" w:themeColor="text2" w:themeTint="99"/>
          <w:sz w:val="22"/>
          <w:szCs w:val="22"/>
        </w:rPr>
        <w:t>(Please Provide Any Project-Specific Data)</w:t>
      </w:r>
    </w:p>
    <w:tbl>
      <w:tblPr>
        <w:tblStyle w:val="TableGrid"/>
        <w:tblW w:w="0" w:type="auto"/>
        <w:tblInd w:w="-612" w:type="dxa"/>
        <w:tblLayout w:type="fixed"/>
        <w:tblLook w:val="04A0" w:firstRow="1" w:lastRow="0" w:firstColumn="1" w:lastColumn="0" w:noHBand="0" w:noVBand="1"/>
      </w:tblPr>
      <w:tblGrid>
        <w:gridCol w:w="2700"/>
        <w:gridCol w:w="3870"/>
        <w:gridCol w:w="3330"/>
      </w:tblGrid>
      <w:tr w:rsidR="001550B8" w:rsidRPr="0024177A" w:rsidTr="00581210">
        <w:tc>
          <w:tcPr>
            <w:tcW w:w="9900" w:type="dxa"/>
            <w:gridSpan w:val="3"/>
            <w:shd w:val="clear" w:color="auto" w:fill="BFBFBF" w:themeFill="background1" w:themeFillShade="BF"/>
            <w:noWrap/>
            <w:hideMark/>
          </w:tcPr>
          <w:p w:rsidR="001550B8" w:rsidRPr="0024177A" w:rsidRDefault="001550B8" w:rsidP="00581210">
            <w:pPr>
              <w:rPr>
                <w:rFonts w:ascii="Book Antiqua" w:hAnsi="Book Antiqua"/>
                <w:b/>
                <w:bCs/>
                <w:sz w:val="20"/>
                <w:szCs w:val="20"/>
              </w:rPr>
            </w:pPr>
            <w:r w:rsidRPr="0038722D">
              <w:rPr>
                <w:rFonts w:ascii="Book Antiqua" w:hAnsi="Book Antiqua"/>
                <w:b/>
                <w:bCs/>
                <w:sz w:val="20"/>
                <w:szCs w:val="20"/>
              </w:rPr>
              <w:t>Estimate On-Road Motor Vehicle Emissions</w:t>
            </w:r>
            <w:r>
              <w:rPr>
                <w:rFonts w:ascii="Book Antiqua" w:hAnsi="Book Antiqua"/>
                <w:b/>
                <w:bCs/>
                <w:sz w:val="20"/>
                <w:szCs w:val="20"/>
              </w:rPr>
              <w:t xml:space="preserve"> (Step 3)</w:t>
            </w:r>
          </w:p>
        </w:tc>
      </w:tr>
      <w:tr w:rsidR="001550B8" w:rsidRPr="0024177A" w:rsidTr="00581210">
        <w:tc>
          <w:tcPr>
            <w:tcW w:w="2700" w:type="dxa"/>
            <w:noWrap/>
            <w:hideMark/>
          </w:tcPr>
          <w:p w:rsidR="001550B8" w:rsidRPr="0024177A" w:rsidRDefault="001550B8" w:rsidP="00581210">
            <w:pPr>
              <w:rPr>
                <w:rFonts w:ascii="Book Antiqua" w:hAnsi="Book Antiqua"/>
                <w:b/>
                <w:bCs/>
                <w:sz w:val="20"/>
                <w:szCs w:val="20"/>
              </w:rPr>
            </w:pPr>
            <w:r>
              <w:rPr>
                <w:rFonts w:ascii="Book Antiqua" w:hAnsi="Book Antiqua"/>
                <w:b/>
                <w:bCs/>
                <w:sz w:val="20"/>
                <w:szCs w:val="20"/>
              </w:rPr>
              <w:t>MOVES3</w:t>
            </w:r>
            <w:r w:rsidR="00B77E31">
              <w:rPr>
                <w:rFonts w:ascii="Book Antiqua" w:hAnsi="Book Antiqua"/>
                <w:b/>
                <w:bCs/>
                <w:sz w:val="20"/>
                <w:szCs w:val="20"/>
              </w:rPr>
              <w:t>.1</w:t>
            </w:r>
          </w:p>
        </w:tc>
        <w:tc>
          <w:tcPr>
            <w:tcW w:w="3870" w:type="dxa"/>
            <w:noWrap/>
            <w:hideMark/>
          </w:tcPr>
          <w:p w:rsidR="001550B8" w:rsidRPr="0024177A" w:rsidRDefault="001550B8" w:rsidP="00581210">
            <w:pPr>
              <w:rPr>
                <w:rFonts w:ascii="Book Antiqua" w:hAnsi="Book Antiqua"/>
                <w:b/>
                <w:bCs/>
                <w:sz w:val="20"/>
                <w:szCs w:val="20"/>
              </w:rPr>
            </w:pPr>
            <w:r>
              <w:rPr>
                <w:rFonts w:ascii="Book Antiqua" w:hAnsi="Book Antiqua"/>
                <w:b/>
                <w:bCs/>
                <w:sz w:val="20"/>
                <w:szCs w:val="20"/>
              </w:rPr>
              <w:t>Input</w:t>
            </w:r>
          </w:p>
        </w:tc>
        <w:tc>
          <w:tcPr>
            <w:tcW w:w="3330" w:type="dxa"/>
            <w:noWrap/>
            <w:hideMark/>
          </w:tcPr>
          <w:p w:rsidR="001550B8" w:rsidRPr="00FF5906" w:rsidRDefault="001550B8" w:rsidP="00581210">
            <w:pPr>
              <w:rPr>
                <w:rFonts w:ascii="Book Antiqua" w:hAnsi="Book Antiqua"/>
                <w:b/>
                <w:bCs/>
                <w:sz w:val="20"/>
                <w:szCs w:val="20"/>
              </w:rPr>
            </w:pPr>
            <w:r w:rsidRPr="00FF5906">
              <w:rPr>
                <w:rFonts w:ascii="Book Antiqua" w:hAnsi="Book Antiqua"/>
                <w:b/>
                <w:bCs/>
                <w:sz w:val="20"/>
                <w:szCs w:val="20"/>
              </w:rPr>
              <w:t>Data Source</w:t>
            </w:r>
            <w:r>
              <w:rPr>
                <w:rFonts w:ascii="Book Antiqua" w:hAnsi="Book Antiqua"/>
                <w:b/>
                <w:bCs/>
                <w:sz w:val="20"/>
                <w:szCs w:val="20"/>
              </w:rPr>
              <w:t>/Detail</w:t>
            </w: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Scale</w:t>
            </w:r>
          </w:p>
        </w:tc>
        <w:tc>
          <w:tcPr>
            <w:tcW w:w="3870" w:type="dxa"/>
            <w:noWrap/>
          </w:tcPr>
          <w:p w:rsidR="001550B8" w:rsidRPr="006919BF" w:rsidRDefault="001550B8" w:rsidP="00581210">
            <w:pPr>
              <w:jc w:val="left"/>
              <w:rPr>
                <w:rFonts w:ascii="Book Antiqua" w:hAnsi="Book Antiqua"/>
                <w:i/>
                <w:iCs/>
                <w:color w:val="548DD4" w:themeColor="text2" w:themeTint="99"/>
                <w:sz w:val="20"/>
                <w:szCs w:val="20"/>
              </w:rPr>
            </w:pPr>
            <w:r w:rsidRPr="006919BF">
              <w:rPr>
                <w:rFonts w:ascii="Book Antiqua" w:hAnsi="Book Antiqua"/>
                <w:i/>
                <w:iCs/>
                <w:color w:val="548DD4" w:themeColor="text2" w:themeTint="99"/>
                <w:sz w:val="20"/>
                <w:szCs w:val="20"/>
              </w:rPr>
              <w:t xml:space="preserve">e.g., </w:t>
            </w:r>
            <w:r>
              <w:rPr>
                <w:rFonts w:ascii="Book Antiqua" w:hAnsi="Book Antiqua"/>
                <w:i/>
                <w:iCs/>
                <w:color w:val="548DD4" w:themeColor="text2" w:themeTint="99"/>
                <w:sz w:val="20"/>
                <w:szCs w:val="20"/>
              </w:rPr>
              <w:t xml:space="preserve">Onroad, Project Scale and </w:t>
            </w:r>
            <w:r w:rsidRPr="006919BF">
              <w:rPr>
                <w:rFonts w:ascii="Book Antiqua" w:hAnsi="Book Antiqua"/>
                <w:i/>
                <w:iCs/>
                <w:color w:val="548DD4" w:themeColor="text2" w:themeTint="99"/>
                <w:sz w:val="20"/>
                <w:szCs w:val="20"/>
              </w:rPr>
              <w:t>Inventory</w:t>
            </w:r>
          </w:p>
        </w:tc>
        <w:tc>
          <w:tcPr>
            <w:tcW w:w="3330" w:type="dxa"/>
            <w:noWrap/>
          </w:tcPr>
          <w:p w:rsidR="001550B8" w:rsidRPr="006919BF" w:rsidRDefault="001550B8" w:rsidP="00581210">
            <w:pPr>
              <w:jc w:val="left"/>
              <w:rPr>
                <w:rFonts w:ascii="Book Antiqua" w:hAnsi="Book Antiqua"/>
                <w:color w:val="548DD4" w:themeColor="text2" w:themeTint="99"/>
                <w:sz w:val="20"/>
                <w:szCs w:val="20"/>
              </w:rPr>
            </w:pPr>
            <w:r w:rsidRPr="006919BF">
              <w:rPr>
                <w:rFonts w:ascii="Book Antiqua" w:hAnsi="Book Antiqua"/>
                <w:color w:val="548DD4" w:themeColor="text2" w:themeTint="99"/>
                <w:sz w:val="20"/>
                <w:szCs w:val="20"/>
              </w:rPr>
              <w:t>MAG</w:t>
            </w:r>
            <w:r>
              <w:rPr>
                <w:rFonts w:ascii="Book Antiqua" w:hAnsi="Book Antiqua"/>
                <w:color w:val="548DD4" w:themeColor="text2" w:themeTint="99"/>
                <w:sz w:val="20"/>
                <w:szCs w:val="20"/>
              </w:rPr>
              <w:t xml:space="preserve"> Regional Conformity Data (July, 2022)</w:t>
            </w: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Time Span</w:t>
            </w:r>
            <w:r>
              <w:rPr>
                <w:rFonts w:ascii="Book Antiqua" w:hAnsi="Book Antiqua"/>
                <w:sz w:val="20"/>
                <w:szCs w:val="20"/>
              </w:rPr>
              <w:t>s</w:t>
            </w:r>
          </w:p>
        </w:tc>
        <w:tc>
          <w:tcPr>
            <w:tcW w:w="3870" w:type="dxa"/>
          </w:tcPr>
          <w:p w:rsidR="001550B8" w:rsidRPr="006D5F1D" w:rsidRDefault="001550B8" w:rsidP="00581210">
            <w:pPr>
              <w:jc w:val="left"/>
              <w:rPr>
                <w:rFonts w:ascii="Book Antiqua" w:hAnsi="Book Antiqua"/>
                <w:i/>
                <w:iCs/>
                <w:color w:val="548DD4" w:themeColor="text2" w:themeTint="99"/>
                <w:sz w:val="20"/>
                <w:szCs w:val="20"/>
              </w:rPr>
            </w:pPr>
            <w:r>
              <w:rPr>
                <w:rFonts w:ascii="Book Antiqua" w:hAnsi="Book Antiqua"/>
                <w:i/>
                <w:iCs/>
                <w:color w:val="548DD4" w:themeColor="text2" w:themeTint="99"/>
                <w:sz w:val="20"/>
                <w:szCs w:val="20"/>
              </w:rPr>
              <w:t xml:space="preserve">2050, </w:t>
            </w:r>
            <w:r w:rsidRPr="006D5F1D">
              <w:rPr>
                <w:rFonts w:ascii="Book Antiqua" w:hAnsi="Book Antiqua"/>
                <w:i/>
                <w:iCs/>
                <w:color w:val="548DD4" w:themeColor="text2" w:themeTint="99"/>
                <w:sz w:val="20"/>
                <w:szCs w:val="20"/>
              </w:rPr>
              <w:t>16 runs</w:t>
            </w:r>
          </w:p>
        </w:tc>
        <w:tc>
          <w:tcPr>
            <w:tcW w:w="3330" w:type="dxa"/>
            <w:noWrap/>
          </w:tcPr>
          <w:p w:rsidR="001550B8" w:rsidRPr="006D5F1D" w:rsidRDefault="001550B8" w:rsidP="00581210">
            <w:pPr>
              <w:jc w:val="left"/>
              <w:rPr>
                <w:rFonts w:ascii="Book Antiqua" w:hAnsi="Book Antiqua"/>
                <w:color w:val="548DD4" w:themeColor="text2" w:themeTint="99"/>
                <w:sz w:val="20"/>
                <w:szCs w:val="20"/>
              </w:rPr>
            </w:pPr>
            <w:r w:rsidRPr="006D5F1D">
              <w:rPr>
                <w:rFonts w:ascii="Book Antiqua" w:hAnsi="Book Antiqua"/>
                <w:color w:val="548DD4" w:themeColor="text2" w:themeTint="99"/>
                <w:sz w:val="20"/>
                <w:szCs w:val="20"/>
              </w:rPr>
              <w:t>4 seasons (Jan, Apr, July &amp; Oct) x 4 weekday time periods (6-9AM, 9AM-4PM, 4-7PM &amp; 7PM-6AM)</w:t>
            </w: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Geographic Bounds</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Pr>
                <w:rFonts w:ascii="Book Antiqua" w:hAnsi="Book Antiqua"/>
                <w:sz w:val="20"/>
                <w:szCs w:val="20"/>
              </w:rPr>
              <w:t>Onroad Vehicles</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Road Type</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Pollutants and Processes</w:t>
            </w:r>
          </w:p>
        </w:tc>
        <w:tc>
          <w:tcPr>
            <w:tcW w:w="3870" w:type="dxa"/>
          </w:tcPr>
          <w:p w:rsidR="001550B8" w:rsidRPr="0024177A" w:rsidRDefault="001550B8" w:rsidP="00581210">
            <w:pPr>
              <w:jc w:val="left"/>
              <w:rPr>
                <w:rFonts w:ascii="Book Antiqua" w:hAnsi="Book Antiqua"/>
                <w:i/>
                <w:iCs/>
                <w:sz w:val="20"/>
                <w:szCs w:val="20"/>
              </w:rPr>
            </w:pPr>
          </w:p>
        </w:tc>
        <w:tc>
          <w:tcPr>
            <w:tcW w:w="3330" w:type="dxa"/>
            <w:noWrap/>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Pr>
                <w:rFonts w:ascii="Book Antiqua" w:hAnsi="Book Antiqua"/>
                <w:sz w:val="20"/>
                <w:szCs w:val="20"/>
              </w:rPr>
              <w:t xml:space="preserve">General </w:t>
            </w:r>
            <w:r w:rsidRPr="0024177A">
              <w:rPr>
                <w:rFonts w:ascii="Book Antiqua" w:hAnsi="Book Antiqua"/>
                <w:sz w:val="20"/>
                <w:szCs w:val="20"/>
              </w:rPr>
              <w:t>Output</w:t>
            </w:r>
            <w:r>
              <w:rPr>
                <w:rFonts w:ascii="Book Antiqua" w:hAnsi="Book Antiqua"/>
                <w:sz w:val="20"/>
                <w:szCs w:val="20"/>
              </w:rPr>
              <w:t xml:space="preserve"> and Output Emissions Detail</w:t>
            </w:r>
          </w:p>
        </w:tc>
        <w:tc>
          <w:tcPr>
            <w:tcW w:w="3870" w:type="dxa"/>
          </w:tcPr>
          <w:p w:rsidR="001550B8" w:rsidRPr="0024177A" w:rsidRDefault="001550B8" w:rsidP="00581210">
            <w:pPr>
              <w:jc w:val="left"/>
              <w:rPr>
                <w:rFonts w:ascii="Book Antiqua" w:hAnsi="Book Antiqua"/>
                <w:i/>
                <w:iCs/>
                <w:sz w:val="20"/>
                <w:szCs w:val="20"/>
              </w:rPr>
            </w:pPr>
          </w:p>
        </w:tc>
        <w:tc>
          <w:tcPr>
            <w:tcW w:w="3330" w:type="dxa"/>
            <w:noWrap/>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Pr>
                <w:rFonts w:ascii="Book Antiqua" w:hAnsi="Book Antiqua"/>
                <w:sz w:val="20"/>
                <w:szCs w:val="20"/>
              </w:rPr>
              <w:t>Create Input Database</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Project Data Manager</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rPr>
          <w:trHeight w:val="350"/>
        </w:trPr>
        <w:tc>
          <w:tcPr>
            <w:tcW w:w="2700" w:type="dxa"/>
            <w:noWrap/>
            <w:hideMark/>
          </w:tcPr>
          <w:p w:rsidR="001550B8" w:rsidRPr="0024177A" w:rsidRDefault="001550B8" w:rsidP="00581210">
            <w:pPr>
              <w:jc w:val="right"/>
              <w:rPr>
                <w:rFonts w:ascii="Book Antiqua" w:hAnsi="Book Antiqua"/>
                <w:sz w:val="20"/>
                <w:szCs w:val="20"/>
              </w:rPr>
            </w:pPr>
            <w:r>
              <w:rPr>
                <w:rFonts w:ascii="Book Antiqua" w:hAnsi="Book Antiqua"/>
                <w:sz w:val="20"/>
                <w:szCs w:val="20"/>
              </w:rPr>
              <w:t>Meteorology</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rPr>
          <w:trHeight w:val="350"/>
        </w:trPr>
        <w:tc>
          <w:tcPr>
            <w:tcW w:w="2700" w:type="dxa"/>
            <w:noWrap/>
            <w:hideMark/>
          </w:tcPr>
          <w:p w:rsidR="001550B8" w:rsidRPr="0024177A" w:rsidRDefault="001550B8" w:rsidP="00581210">
            <w:pPr>
              <w:jc w:val="right"/>
              <w:rPr>
                <w:rFonts w:ascii="Book Antiqua" w:hAnsi="Book Antiqua"/>
                <w:sz w:val="20"/>
                <w:szCs w:val="20"/>
              </w:rPr>
            </w:pPr>
            <w:r>
              <w:rPr>
                <w:rFonts w:ascii="Book Antiqua" w:hAnsi="Book Antiqua"/>
                <w:sz w:val="20"/>
                <w:szCs w:val="20"/>
              </w:rPr>
              <w:t>Age Distribution</w:t>
            </w:r>
          </w:p>
        </w:tc>
        <w:tc>
          <w:tcPr>
            <w:tcW w:w="3870" w:type="dxa"/>
          </w:tcPr>
          <w:p w:rsidR="001550B8" w:rsidRPr="0024177A" w:rsidRDefault="001550B8" w:rsidP="00581210">
            <w:pPr>
              <w:jc w:val="left"/>
              <w:rPr>
                <w:rFonts w:ascii="Book Antiqua" w:hAnsi="Book Antiqua"/>
                <w:i/>
                <w:iCs/>
                <w:sz w:val="20"/>
                <w:szCs w:val="20"/>
              </w:rPr>
            </w:pP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rPr>
          <w:trHeight w:val="350"/>
        </w:trPr>
        <w:tc>
          <w:tcPr>
            <w:tcW w:w="2700" w:type="dxa"/>
            <w:noWrap/>
            <w:hideMark/>
          </w:tcPr>
          <w:p w:rsidR="001550B8" w:rsidRPr="0024177A" w:rsidRDefault="001550B8" w:rsidP="00581210">
            <w:pPr>
              <w:jc w:val="right"/>
              <w:rPr>
                <w:rFonts w:ascii="Book Antiqua" w:hAnsi="Book Antiqua"/>
                <w:sz w:val="20"/>
                <w:szCs w:val="20"/>
              </w:rPr>
            </w:pPr>
            <w:r>
              <w:rPr>
                <w:rFonts w:ascii="Book Antiqua" w:hAnsi="Book Antiqua"/>
                <w:sz w:val="20"/>
                <w:szCs w:val="20"/>
              </w:rPr>
              <w:t>Fuel</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rPr>
          <w:trHeight w:val="341"/>
        </w:trPr>
        <w:tc>
          <w:tcPr>
            <w:tcW w:w="2700" w:type="dxa"/>
            <w:noWrap/>
          </w:tcPr>
          <w:p w:rsidR="001550B8" w:rsidRDefault="001550B8" w:rsidP="00581210">
            <w:pPr>
              <w:jc w:val="right"/>
              <w:rPr>
                <w:rFonts w:ascii="Book Antiqua" w:hAnsi="Book Antiqua"/>
                <w:sz w:val="20"/>
                <w:szCs w:val="20"/>
              </w:rPr>
            </w:pPr>
            <w:r>
              <w:rPr>
                <w:rFonts w:ascii="Book Antiqua" w:hAnsi="Book Antiqua"/>
                <w:sz w:val="20"/>
                <w:szCs w:val="20"/>
              </w:rPr>
              <w:t>I/M Programs</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rPr>
          <w:trHeight w:val="341"/>
        </w:trPr>
        <w:tc>
          <w:tcPr>
            <w:tcW w:w="2700" w:type="dxa"/>
            <w:noWrap/>
            <w:hideMark/>
          </w:tcPr>
          <w:p w:rsidR="001550B8" w:rsidRPr="0024177A" w:rsidRDefault="001550B8" w:rsidP="00581210">
            <w:pPr>
              <w:jc w:val="right"/>
              <w:rPr>
                <w:rFonts w:ascii="Book Antiqua" w:hAnsi="Book Antiqua"/>
                <w:sz w:val="20"/>
                <w:szCs w:val="20"/>
              </w:rPr>
            </w:pPr>
            <w:r>
              <w:rPr>
                <w:rFonts w:ascii="Book Antiqua" w:hAnsi="Book Antiqua"/>
                <w:sz w:val="20"/>
                <w:szCs w:val="20"/>
              </w:rPr>
              <w:t>Retrofit Data</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rPr>
          <w:trHeight w:val="341"/>
        </w:trPr>
        <w:tc>
          <w:tcPr>
            <w:tcW w:w="2700" w:type="dxa"/>
            <w:noWrap/>
          </w:tcPr>
          <w:p w:rsidR="001550B8" w:rsidRDefault="001550B8" w:rsidP="00581210">
            <w:pPr>
              <w:jc w:val="right"/>
              <w:rPr>
                <w:rFonts w:ascii="Book Antiqua" w:hAnsi="Book Antiqua"/>
                <w:sz w:val="20"/>
                <w:szCs w:val="20"/>
              </w:rPr>
            </w:pPr>
            <w:r>
              <w:rPr>
                <w:rFonts w:ascii="Book Antiqua" w:hAnsi="Book Antiqua"/>
                <w:sz w:val="20"/>
                <w:szCs w:val="20"/>
              </w:rPr>
              <w:t>Links</w:t>
            </w:r>
          </w:p>
        </w:tc>
        <w:tc>
          <w:tcPr>
            <w:tcW w:w="3870" w:type="dxa"/>
            <w:noWrap/>
          </w:tcPr>
          <w:p w:rsidR="001550B8" w:rsidRPr="0024177A" w:rsidRDefault="001550B8" w:rsidP="00581210">
            <w:pPr>
              <w:jc w:val="left"/>
              <w:rPr>
                <w:rFonts w:ascii="Book Antiqua" w:hAnsi="Book Antiqua"/>
                <w:i/>
                <w:iCs/>
                <w:sz w:val="20"/>
                <w:szCs w:val="20"/>
              </w:rPr>
            </w:pPr>
            <w:r>
              <w:rPr>
                <w:rFonts w:ascii="Book Antiqua" w:hAnsi="Book Antiqua"/>
                <w:i/>
                <w:iCs/>
                <w:color w:val="548DD4" w:themeColor="text2" w:themeTint="99"/>
                <w:sz w:val="20"/>
                <w:szCs w:val="20"/>
              </w:rPr>
              <w:t xml:space="preserve">Please attach the link </w:t>
            </w:r>
            <w:r w:rsidRPr="000D37E3">
              <w:rPr>
                <w:rFonts w:ascii="Book Antiqua" w:hAnsi="Book Antiqua"/>
                <w:i/>
                <w:iCs/>
                <w:color w:val="548DD4" w:themeColor="text2" w:themeTint="99"/>
                <w:sz w:val="20"/>
                <w:szCs w:val="20"/>
              </w:rPr>
              <w:t>maps</w:t>
            </w:r>
            <w:r>
              <w:rPr>
                <w:rFonts w:ascii="Book Antiqua" w:hAnsi="Book Antiqua"/>
                <w:i/>
                <w:iCs/>
                <w:color w:val="548DD4" w:themeColor="text2" w:themeTint="99"/>
                <w:sz w:val="20"/>
                <w:szCs w:val="20"/>
              </w:rPr>
              <w:t>.</w:t>
            </w: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rPr>
          <w:trHeight w:val="341"/>
        </w:trPr>
        <w:tc>
          <w:tcPr>
            <w:tcW w:w="2700" w:type="dxa"/>
            <w:noWrap/>
          </w:tcPr>
          <w:p w:rsidR="001550B8" w:rsidRDefault="001550B8" w:rsidP="00581210">
            <w:pPr>
              <w:jc w:val="right"/>
              <w:rPr>
                <w:rFonts w:ascii="Book Antiqua" w:hAnsi="Book Antiqua"/>
                <w:sz w:val="20"/>
                <w:szCs w:val="20"/>
              </w:rPr>
            </w:pPr>
            <w:r>
              <w:rPr>
                <w:rFonts w:ascii="Book Antiqua" w:hAnsi="Book Antiqua"/>
                <w:sz w:val="20"/>
                <w:szCs w:val="20"/>
              </w:rPr>
              <w:t>Link Source Types</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rPr>
          <w:trHeight w:val="341"/>
        </w:trPr>
        <w:tc>
          <w:tcPr>
            <w:tcW w:w="2700" w:type="dxa"/>
            <w:noWrap/>
          </w:tcPr>
          <w:p w:rsidR="001550B8" w:rsidRDefault="001550B8" w:rsidP="00581210">
            <w:pPr>
              <w:jc w:val="right"/>
              <w:rPr>
                <w:rFonts w:ascii="Book Antiqua" w:hAnsi="Book Antiqua"/>
                <w:sz w:val="20"/>
                <w:szCs w:val="20"/>
              </w:rPr>
            </w:pPr>
            <w:r>
              <w:rPr>
                <w:rFonts w:ascii="Book Antiqua" w:hAnsi="Book Antiqua"/>
                <w:sz w:val="20"/>
                <w:szCs w:val="20"/>
              </w:rPr>
              <w:t>Link Drive Schedules, Operating Mode Distribution</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rPr>
          <w:trHeight w:val="341"/>
        </w:trPr>
        <w:tc>
          <w:tcPr>
            <w:tcW w:w="2700" w:type="dxa"/>
            <w:noWrap/>
          </w:tcPr>
          <w:p w:rsidR="001550B8" w:rsidRDefault="001550B8" w:rsidP="00581210">
            <w:pPr>
              <w:jc w:val="right"/>
              <w:rPr>
                <w:rFonts w:ascii="Book Antiqua" w:hAnsi="Book Antiqua"/>
                <w:sz w:val="20"/>
                <w:szCs w:val="20"/>
              </w:rPr>
            </w:pPr>
            <w:r>
              <w:rPr>
                <w:rFonts w:ascii="Book Antiqua" w:hAnsi="Book Antiqua"/>
                <w:sz w:val="20"/>
                <w:szCs w:val="20"/>
              </w:rPr>
              <w:t>Off-Network, Hotelling</w:t>
            </w:r>
          </w:p>
        </w:tc>
        <w:tc>
          <w:tcPr>
            <w:tcW w:w="3870" w:type="dxa"/>
            <w:noWrap/>
          </w:tcPr>
          <w:p w:rsidR="001550B8" w:rsidRPr="0024177A" w:rsidRDefault="001550B8" w:rsidP="00581210">
            <w:pPr>
              <w:jc w:val="left"/>
              <w:rPr>
                <w:rFonts w:ascii="Book Antiqua" w:hAnsi="Book Antiqua"/>
                <w:i/>
                <w:iCs/>
                <w:sz w:val="20"/>
                <w:szCs w:val="20"/>
              </w:rPr>
            </w:pPr>
          </w:p>
        </w:tc>
        <w:tc>
          <w:tcPr>
            <w:tcW w:w="3330" w:type="dxa"/>
            <w:noWrap/>
          </w:tcPr>
          <w:p w:rsidR="001550B8" w:rsidRPr="0024177A" w:rsidRDefault="001550B8" w:rsidP="00581210">
            <w:pPr>
              <w:jc w:val="left"/>
              <w:rPr>
                <w:rFonts w:ascii="Book Antiqua" w:hAnsi="Book Antiqua"/>
                <w:sz w:val="20"/>
                <w:szCs w:val="20"/>
              </w:rPr>
            </w:pPr>
          </w:p>
        </w:tc>
      </w:tr>
      <w:tr w:rsidR="001550B8" w:rsidRPr="0024177A" w:rsidTr="00581210">
        <w:tc>
          <w:tcPr>
            <w:tcW w:w="9900" w:type="dxa"/>
            <w:gridSpan w:val="3"/>
            <w:shd w:val="clear" w:color="auto" w:fill="BFBFBF" w:themeFill="background1" w:themeFillShade="BF"/>
            <w:noWrap/>
            <w:hideMark/>
          </w:tcPr>
          <w:p w:rsidR="001550B8" w:rsidRPr="00FF5906" w:rsidRDefault="001550B8" w:rsidP="00581210">
            <w:pPr>
              <w:jc w:val="left"/>
              <w:rPr>
                <w:rFonts w:ascii="Book Antiqua" w:hAnsi="Book Antiqua"/>
                <w:b/>
                <w:bCs/>
                <w:sz w:val="20"/>
                <w:szCs w:val="20"/>
              </w:rPr>
            </w:pPr>
            <w:r w:rsidRPr="00FF5906">
              <w:rPr>
                <w:rFonts w:ascii="Book Antiqua" w:hAnsi="Book Antiqua"/>
                <w:b/>
                <w:bCs/>
                <w:sz w:val="20"/>
                <w:szCs w:val="20"/>
              </w:rPr>
              <w:t>Estimate Dus</w:t>
            </w:r>
            <w:r>
              <w:rPr>
                <w:rFonts w:ascii="Book Antiqua" w:hAnsi="Book Antiqua"/>
                <w:b/>
                <w:bCs/>
                <w:sz w:val="20"/>
                <w:szCs w:val="20"/>
              </w:rPr>
              <w:t>t and Other Emissions (Step 4)</w:t>
            </w:r>
          </w:p>
        </w:tc>
      </w:tr>
      <w:tr w:rsidR="001550B8" w:rsidRPr="0024177A" w:rsidTr="00581210">
        <w:tc>
          <w:tcPr>
            <w:tcW w:w="2700" w:type="dxa"/>
          </w:tcPr>
          <w:p w:rsidR="001550B8" w:rsidRPr="0024177A" w:rsidRDefault="001550B8" w:rsidP="00581210">
            <w:pPr>
              <w:jc w:val="left"/>
              <w:rPr>
                <w:rFonts w:ascii="Book Antiqua" w:hAnsi="Book Antiqua"/>
                <w:sz w:val="20"/>
                <w:szCs w:val="20"/>
              </w:rPr>
            </w:pPr>
            <w:r w:rsidRPr="0024177A">
              <w:rPr>
                <w:rFonts w:ascii="Book Antiqua" w:hAnsi="Book Antiqua"/>
                <w:b/>
                <w:bCs/>
                <w:sz w:val="20"/>
                <w:szCs w:val="20"/>
              </w:rPr>
              <w:t>AP-42, Fifth Edition, 2011</w:t>
            </w:r>
          </w:p>
        </w:tc>
        <w:tc>
          <w:tcPr>
            <w:tcW w:w="3870" w:type="dxa"/>
          </w:tcPr>
          <w:p w:rsidR="001550B8" w:rsidRPr="0024177A" w:rsidRDefault="001550B8" w:rsidP="00581210">
            <w:pPr>
              <w:jc w:val="left"/>
              <w:rPr>
                <w:rFonts w:ascii="Book Antiqua" w:hAnsi="Book Antiqua"/>
                <w:i/>
                <w:iCs/>
                <w:sz w:val="20"/>
                <w:szCs w:val="20"/>
              </w:rPr>
            </w:pPr>
            <w:r>
              <w:rPr>
                <w:rFonts w:ascii="Book Antiqua" w:hAnsi="Book Antiqua"/>
                <w:b/>
                <w:bCs/>
                <w:sz w:val="20"/>
                <w:szCs w:val="20"/>
              </w:rPr>
              <w:t>Parameter</w:t>
            </w:r>
          </w:p>
        </w:tc>
        <w:tc>
          <w:tcPr>
            <w:tcW w:w="3330" w:type="dxa"/>
          </w:tcPr>
          <w:p w:rsidR="001550B8" w:rsidRPr="00FF5906" w:rsidRDefault="001550B8" w:rsidP="00581210">
            <w:pPr>
              <w:rPr>
                <w:rFonts w:ascii="Book Antiqua" w:hAnsi="Book Antiqua"/>
                <w:b/>
                <w:bCs/>
                <w:sz w:val="20"/>
                <w:szCs w:val="20"/>
              </w:rPr>
            </w:pPr>
            <w:r w:rsidRPr="00FF5906">
              <w:rPr>
                <w:rFonts w:ascii="Book Antiqua" w:hAnsi="Book Antiqua"/>
                <w:b/>
                <w:bCs/>
                <w:sz w:val="20"/>
                <w:szCs w:val="20"/>
              </w:rPr>
              <w:t>Data Source</w:t>
            </w:r>
            <w:r>
              <w:rPr>
                <w:rFonts w:ascii="Book Antiqua" w:hAnsi="Book Antiqua"/>
                <w:b/>
                <w:bCs/>
                <w:sz w:val="20"/>
                <w:szCs w:val="20"/>
              </w:rPr>
              <w:t>/Detail</w:t>
            </w:r>
          </w:p>
        </w:tc>
      </w:tr>
      <w:tr w:rsidR="001550B8" w:rsidRPr="0024177A" w:rsidTr="00581210">
        <w:tc>
          <w:tcPr>
            <w:tcW w:w="2700" w:type="dxa"/>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Average Weight Vehicles</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iCs/>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Silt Loading</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Borders>
              <w:bottom w:val="single" w:sz="4" w:space="0" w:color="auto"/>
            </w:tcBorders>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Construction Dust</w:t>
            </w:r>
          </w:p>
        </w:tc>
        <w:tc>
          <w:tcPr>
            <w:tcW w:w="3870" w:type="dxa"/>
            <w:tcBorders>
              <w:bottom w:val="single" w:sz="4" w:space="0" w:color="auto"/>
            </w:tcBorders>
          </w:tcPr>
          <w:p w:rsidR="001550B8" w:rsidRPr="0024177A" w:rsidRDefault="001550B8" w:rsidP="00581210">
            <w:pPr>
              <w:jc w:val="left"/>
              <w:rPr>
                <w:rFonts w:ascii="Book Antiqua" w:hAnsi="Book Antiqua"/>
                <w:i/>
                <w:iCs/>
                <w:sz w:val="20"/>
                <w:szCs w:val="20"/>
              </w:rPr>
            </w:pPr>
          </w:p>
        </w:tc>
        <w:tc>
          <w:tcPr>
            <w:tcW w:w="3330" w:type="dxa"/>
            <w:tcBorders>
              <w:bottom w:val="single" w:sz="4" w:space="0" w:color="auto"/>
            </w:tcBorders>
            <w:noWrap/>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Precipitation</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iCs/>
                <w:sz w:val="20"/>
                <w:szCs w:val="20"/>
              </w:rPr>
            </w:pPr>
          </w:p>
        </w:tc>
      </w:tr>
      <w:tr w:rsidR="001550B8" w:rsidRPr="0024177A" w:rsidTr="00581210">
        <w:tc>
          <w:tcPr>
            <w:tcW w:w="9900" w:type="dxa"/>
            <w:gridSpan w:val="3"/>
            <w:shd w:val="clear" w:color="auto" w:fill="BFBFBF" w:themeFill="background1" w:themeFillShade="BF"/>
            <w:noWrap/>
            <w:hideMark/>
          </w:tcPr>
          <w:p w:rsidR="001550B8" w:rsidRPr="00FF5906" w:rsidRDefault="001550B8" w:rsidP="00581210">
            <w:pPr>
              <w:jc w:val="left"/>
              <w:rPr>
                <w:rFonts w:ascii="Book Antiqua" w:hAnsi="Book Antiqua"/>
                <w:b/>
                <w:bCs/>
                <w:sz w:val="20"/>
                <w:szCs w:val="20"/>
                <w:lang w:eastAsia="ko-KR"/>
              </w:rPr>
            </w:pPr>
            <w:r w:rsidRPr="00FF5906">
              <w:rPr>
                <w:rFonts w:ascii="Book Antiqua" w:hAnsi="Book Antiqua"/>
                <w:b/>
                <w:bCs/>
                <w:sz w:val="20"/>
                <w:szCs w:val="20"/>
              </w:rPr>
              <w:t>Set Up and Run Air Quality Model (AERMOD) (Step 5)</w:t>
            </w:r>
          </w:p>
        </w:tc>
      </w:tr>
      <w:tr w:rsidR="001550B8" w:rsidRPr="0024177A" w:rsidTr="00581210">
        <w:tc>
          <w:tcPr>
            <w:tcW w:w="2700" w:type="dxa"/>
            <w:noWrap/>
            <w:hideMark/>
          </w:tcPr>
          <w:p w:rsidR="001550B8" w:rsidRPr="0024177A" w:rsidRDefault="001550B8" w:rsidP="00581210">
            <w:pPr>
              <w:jc w:val="left"/>
              <w:rPr>
                <w:rFonts w:ascii="Book Antiqua" w:hAnsi="Book Antiqua"/>
                <w:b/>
                <w:bCs/>
                <w:sz w:val="20"/>
                <w:szCs w:val="20"/>
              </w:rPr>
            </w:pPr>
            <w:r>
              <w:rPr>
                <w:rFonts w:ascii="Book Antiqua" w:hAnsi="Book Antiqua"/>
                <w:b/>
                <w:bCs/>
                <w:sz w:val="20"/>
                <w:szCs w:val="20"/>
              </w:rPr>
              <w:t>AERMOD v.21112</w:t>
            </w:r>
          </w:p>
        </w:tc>
        <w:tc>
          <w:tcPr>
            <w:tcW w:w="3870" w:type="dxa"/>
            <w:hideMark/>
          </w:tcPr>
          <w:p w:rsidR="001550B8" w:rsidRPr="0024177A" w:rsidRDefault="001550B8" w:rsidP="00581210">
            <w:pPr>
              <w:jc w:val="left"/>
              <w:rPr>
                <w:rFonts w:ascii="Book Antiqua" w:hAnsi="Book Antiqua"/>
                <w:b/>
                <w:bCs/>
                <w:sz w:val="20"/>
                <w:szCs w:val="20"/>
              </w:rPr>
            </w:pPr>
            <w:r>
              <w:rPr>
                <w:rFonts w:ascii="Book Antiqua" w:hAnsi="Book Antiqua"/>
                <w:b/>
                <w:bCs/>
                <w:sz w:val="20"/>
                <w:szCs w:val="20"/>
              </w:rPr>
              <w:t>Parameter</w:t>
            </w:r>
          </w:p>
        </w:tc>
        <w:tc>
          <w:tcPr>
            <w:tcW w:w="3330" w:type="dxa"/>
            <w:noWrap/>
            <w:hideMark/>
          </w:tcPr>
          <w:p w:rsidR="001550B8" w:rsidRPr="00FF5906" w:rsidRDefault="001550B8" w:rsidP="00581210">
            <w:pPr>
              <w:rPr>
                <w:rFonts w:ascii="Book Antiqua" w:hAnsi="Book Antiqua"/>
                <w:b/>
                <w:bCs/>
                <w:sz w:val="20"/>
                <w:szCs w:val="20"/>
              </w:rPr>
            </w:pPr>
            <w:r w:rsidRPr="00FF5906">
              <w:rPr>
                <w:rFonts w:ascii="Book Antiqua" w:hAnsi="Book Antiqua"/>
                <w:b/>
                <w:bCs/>
                <w:sz w:val="20"/>
                <w:szCs w:val="20"/>
              </w:rPr>
              <w:t>Data Source</w:t>
            </w:r>
            <w:r>
              <w:rPr>
                <w:rFonts w:ascii="Book Antiqua" w:hAnsi="Book Antiqua"/>
                <w:b/>
                <w:bCs/>
                <w:sz w:val="20"/>
                <w:szCs w:val="20"/>
              </w:rPr>
              <w:t>/Detail</w:t>
            </w:r>
          </w:p>
        </w:tc>
      </w:tr>
      <w:tr w:rsidR="001550B8" w:rsidRPr="0024177A" w:rsidTr="00581210">
        <w:tc>
          <w:tcPr>
            <w:tcW w:w="2700" w:type="dxa"/>
          </w:tcPr>
          <w:p w:rsidR="001550B8" w:rsidRDefault="001550B8" w:rsidP="00581210">
            <w:pPr>
              <w:jc w:val="left"/>
              <w:rPr>
                <w:rFonts w:ascii="Book Antiqua" w:hAnsi="Book Antiqua"/>
                <w:sz w:val="20"/>
                <w:szCs w:val="20"/>
                <w:lang w:eastAsia="ko-KR"/>
              </w:rPr>
            </w:pPr>
            <w:r>
              <w:rPr>
                <w:rFonts w:ascii="Book Antiqua" w:hAnsi="Book Antiqua"/>
                <w:sz w:val="20"/>
                <w:szCs w:val="20"/>
                <w:lang w:eastAsia="ko-KR"/>
              </w:rPr>
              <w:t>Model Setup (CO Pathway)</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TITLEONE</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MODELOPT</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AVERTIME</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URBANOPT</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FLAGPOLE</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POLLUTID</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Pr="0024177A" w:rsidRDefault="001550B8" w:rsidP="00581210">
            <w:pPr>
              <w:jc w:val="left"/>
              <w:rPr>
                <w:rFonts w:ascii="Book Antiqua" w:hAnsi="Book Antiqua"/>
                <w:sz w:val="20"/>
                <w:szCs w:val="20"/>
                <w:lang w:eastAsia="ko-KR"/>
              </w:rPr>
            </w:pPr>
            <w:r>
              <w:rPr>
                <w:rFonts w:ascii="Book Antiqua" w:hAnsi="Book Antiqua" w:hint="eastAsia"/>
                <w:sz w:val="20"/>
                <w:szCs w:val="20"/>
                <w:lang w:eastAsia="ko-KR"/>
              </w:rPr>
              <w:t>Source Type</w:t>
            </w:r>
            <w:r>
              <w:rPr>
                <w:rFonts w:ascii="Book Antiqua" w:hAnsi="Book Antiqua"/>
                <w:sz w:val="20"/>
                <w:szCs w:val="20"/>
                <w:lang w:eastAsia="ko-KR"/>
              </w:rPr>
              <w:t>s and Characters  (SO Pathway)</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Pr="0024177A" w:rsidRDefault="001550B8" w:rsidP="00581210">
            <w:pPr>
              <w:jc w:val="right"/>
              <w:rPr>
                <w:rFonts w:ascii="Book Antiqua" w:hAnsi="Book Antiqua"/>
                <w:sz w:val="20"/>
                <w:szCs w:val="20"/>
              </w:rPr>
            </w:pPr>
            <w:r>
              <w:rPr>
                <w:rFonts w:ascii="Book Antiqua" w:hAnsi="Book Antiqua"/>
                <w:sz w:val="20"/>
                <w:szCs w:val="20"/>
              </w:rPr>
              <w:t>LOCATION</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Pr="0024177A" w:rsidRDefault="001550B8" w:rsidP="00581210">
            <w:pPr>
              <w:jc w:val="right"/>
              <w:rPr>
                <w:rFonts w:ascii="Book Antiqua" w:hAnsi="Book Antiqua"/>
                <w:sz w:val="20"/>
                <w:szCs w:val="20"/>
              </w:rPr>
            </w:pPr>
            <w:r>
              <w:rPr>
                <w:rFonts w:ascii="Book Antiqua" w:hAnsi="Book Antiqua"/>
                <w:sz w:val="20"/>
                <w:szCs w:val="20"/>
              </w:rPr>
              <w:t>SRCPARAM</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Pr="0024177A" w:rsidRDefault="001550B8" w:rsidP="00581210">
            <w:pPr>
              <w:jc w:val="right"/>
              <w:rPr>
                <w:rFonts w:ascii="Book Antiqua" w:hAnsi="Book Antiqua"/>
                <w:sz w:val="20"/>
                <w:szCs w:val="20"/>
              </w:rPr>
            </w:pPr>
            <w:r>
              <w:rPr>
                <w:rFonts w:ascii="Book Antiqua" w:hAnsi="Book Antiqua"/>
                <w:sz w:val="20"/>
                <w:szCs w:val="20"/>
              </w:rPr>
              <w:t>URBANSRC</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Pr="0024177A" w:rsidRDefault="001550B8" w:rsidP="00581210">
            <w:pPr>
              <w:jc w:val="right"/>
              <w:rPr>
                <w:rFonts w:ascii="Book Antiqua" w:hAnsi="Book Antiqua"/>
                <w:sz w:val="20"/>
                <w:szCs w:val="20"/>
              </w:rPr>
            </w:pPr>
            <w:r>
              <w:rPr>
                <w:rFonts w:ascii="Book Antiqua" w:hAnsi="Book Antiqua"/>
                <w:sz w:val="20"/>
                <w:szCs w:val="20"/>
              </w:rPr>
              <w:t>EMISFACT</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Pr="0024177A" w:rsidRDefault="001550B8" w:rsidP="00581210">
            <w:pPr>
              <w:jc w:val="right"/>
              <w:rPr>
                <w:rFonts w:ascii="Book Antiqua" w:hAnsi="Book Antiqua"/>
                <w:sz w:val="20"/>
                <w:szCs w:val="20"/>
              </w:rPr>
            </w:pPr>
            <w:r>
              <w:rPr>
                <w:rFonts w:ascii="Book Antiqua" w:hAnsi="Book Antiqua"/>
                <w:sz w:val="20"/>
                <w:szCs w:val="20"/>
              </w:rPr>
              <w:t>SRCGROUP</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Meteorological Data</w:t>
            </w:r>
            <w:r>
              <w:rPr>
                <w:rFonts w:ascii="Book Antiqua" w:hAnsi="Book Antiqua"/>
                <w:sz w:val="20"/>
                <w:szCs w:val="20"/>
              </w:rPr>
              <w:t xml:space="preserve"> (ME Pathway)</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vAlign w:val="center"/>
          </w:tcPr>
          <w:p w:rsidR="001550B8" w:rsidRDefault="001550B8" w:rsidP="00581210">
            <w:pPr>
              <w:jc w:val="right"/>
              <w:rPr>
                <w:rFonts w:ascii="Book Antiqua" w:hAnsi="Book Antiqua"/>
                <w:sz w:val="20"/>
                <w:szCs w:val="20"/>
              </w:rPr>
            </w:pPr>
            <w:r>
              <w:rPr>
                <w:rFonts w:ascii="Book Antiqua" w:hAnsi="Book Antiqua"/>
                <w:sz w:val="20"/>
                <w:szCs w:val="20"/>
              </w:rPr>
              <w:t>SURFFILE</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vAlign w:val="center"/>
          </w:tcPr>
          <w:p w:rsidR="001550B8" w:rsidRDefault="001550B8" w:rsidP="00581210">
            <w:pPr>
              <w:jc w:val="right"/>
              <w:rPr>
                <w:rFonts w:ascii="Book Antiqua" w:hAnsi="Book Antiqua"/>
                <w:sz w:val="20"/>
                <w:szCs w:val="20"/>
              </w:rPr>
            </w:pPr>
            <w:r>
              <w:rPr>
                <w:rFonts w:ascii="Book Antiqua" w:hAnsi="Book Antiqua"/>
                <w:sz w:val="20"/>
                <w:szCs w:val="20"/>
              </w:rPr>
              <w:t>PROFFILE</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vAlign w:val="center"/>
          </w:tcPr>
          <w:p w:rsidR="001550B8" w:rsidRDefault="001550B8" w:rsidP="00581210">
            <w:pPr>
              <w:jc w:val="right"/>
              <w:rPr>
                <w:rFonts w:ascii="Book Antiqua" w:hAnsi="Book Antiqua"/>
                <w:sz w:val="20"/>
                <w:szCs w:val="20"/>
              </w:rPr>
            </w:pPr>
            <w:r>
              <w:rPr>
                <w:rFonts w:ascii="Book Antiqua" w:hAnsi="Book Antiqua"/>
                <w:sz w:val="20"/>
                <w:szCs w:val="20"/>
              </w:rPr>
              <w:t>SURFDATA</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vAlign w:val="center"/>
          </w:tcPr>
          <w:p w:rsidR="001550B8" w:rsidRDefault="001550B8" w:rsidP="00581210">
            <w:pPr>
              <w:jc w:val="right"/>
              <w:rPr>
                <w:rFonts w:ascii="Book Antiqua" w:hAnsi="Book Antiqua"/>
                <w:sz w:val="20"/>
                <w:szCs w:val="20"/>
              </w:rPr>
            </w:pPr>
            <w:r>
              <w:rPr>
                <w:rFonts w:ascii="Book Antiqua" w:hAnsi="Book Antiqua"/>
                <w:sz w:val="20"/>
                <w:szCs w:val="20"/>
              </w:rPr>
              <w:t>UAIRDATA</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vAlign w:val="center"/>
          </w:tcPr>
          <w:p w:rsidR="001550B8" w:rsidRDefault="001550B8" w:rsidP="00581210">
            <w:pPr>
              <w:jc w:val="right"/>
              <w:rPr>
                <w:rFonts w:ascii="Book Antiqua" w:hAnsi="Book Antiqua"/>
                <w:sz w:val="20"/>
                <w:szCs w:val="20"/>
              </w:rPr>
            </w:pPr>
            <w:r>
              <w:rPr>
                <w:rFonts w:ascii="Book Antiqua" w:hAnsi="Book Antiqua"/>
                <w:sz w:val="20"/>
                <w:szCs w:val="20"/>
              </w:rPr>
              <w:t>PROFBASE</w:t>
            </w:r>
          </w:p>
        </w:tc>
        <w:tc>
          <w:tcPr>
            <w:tcW w:w="3870" w:type="dxa"/>
          </w:tcPr>
          <w:p w:rsidR="001550B8"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tcPr>
          <w:p w:rsidR="001550B8" w:rsidRPr="0024177A" w:rsidRDefault="001550B8" w:rsidP="00581210">
            <w:pPr>
              <w:jc w:val="left"/>
              <w:rPr>
                <w:rFonts w:ascii="Book Antiqua" w:hAnsi="Book Antiqua"/>
                <w:sz w:val="20"/>
                <w:szCs w:val="20"/>
              </w:rPr>
            </w:pPr>
            <w:r>
              <w:rPr>
                <w:rFonts w:ascii="Book Antiqua" w:hAnsi="Book Antiqua"/>
                <w:sz w:val="20"/>
                <w:szCs w:val="20"/>
              </w:rPr>
              <w:t>Run Met Pre-Processor</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left"/>
              <w:rPr>
                <w:rFonts w:ascii="Book Antiqua" w:hAnsi="Book Antiqua"/>
                <w:sz w:val="20"/>
                <w:szCs w:val="20"/>
                <w:lang w:eastAsia="ko-KR"/>
              </w:rPr>
            </w:pPr>
            <w:r>
              <w:rPr>
                <w:rFonts w:ascii="Book Antiqua" w:hAnsi="Book Antiqua" w:hint="eastAsia"/>
                <w:sz w:val="20"/>
                <w:szCs w:val="20"/>
                <w:lang w:eastAsia="ko-KR"/>
              </w:rPr>
              <w:t>Urban or Rural Sources</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Receptors</w:t>
            </w:r>
            <w:r>
              <w:rPr>
                <w:rFonts w:ascii="Book Antiqua" w:hAnsi="Book Antiqua"/>
                <w:sz w:val="20"/>
                <w:szCs w:val="20"/>
              </w:rPr>
              <w:t xml:space="preserve"> (RE Pathway)</w:t>
            </w:r>
          </w:p>
        </w:tc>
        <w:tc>
          <w:tcPr>
            <w:tcW w:w="3870" w:type="dxa"/>
          </w:tcPr>
          <w:p w:rsidR="001550B8" w:rsidRPr="0024177A" w:rsidRDefault="001550B8" w:rsidP="00581210">
            <w:pPr>
              <w:jc w:val="left"/>
              <w:rPr>
                <w:rFonts w:ascii="Book Antiqua" w:hAnsi="Book Antiqua"/>
                <w:i/>
                <w:iCs/>
                <w:sz w:val="20"/>
                <w:szCs w:val="20"/>
              </w:rPr>
            </w:pPr>
            <w:r w:rsidRPr="000D37E3">
              <w:rPr>
                <w:rFonts w:ascii="Book Antiqua" w:hAnsi="Book Antiqua"/>
                <w:i/>
                <w:iCs/>
                <w:color w:val="548DD4" w:themeColor="text2" w:themeTint="99"/>
                <w:sz w:val="20"/>
                <w:szCs w:val="20"/>
              </w:rPr>
              <w:t>Please attach the receptor maps</w:t>
            </w:r>
            <w:r>
              <w:rPr>
                <w:rFonts w:ascii="Book Antiqua" w:hAnsi="Book Antiqua"/>
                <w:i/>
                <w:iCs/>
                <w:color w:val="548DD4" w:themeColor="text2" w:themeTint="99"/>
                <w:sz w:val="20"/>
                <w:szCs w:val="20"/>
              </w:rPr>
              <w:t>.</w:t>
            </w: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tcPr>
          <w:p w:rsidR="001550B8" w:rsidRPr="0024177A" w:rsidRDefault="001550B8" w:rsidP="00581210">
            <w:pPr>
              <w:jc w:val="right"/>
              <w:rPr>
                <w:rFonts w:ascii="Book Antiqua" w:hAnsi="Book Antiqua"/>
                <w:sz w:val="20"/>
                <w:szCs w:val="20"/>
              </w:rPr>
            </w:pPr>
            <w:r>
              <w:rPr>
                <w:rFonts w:ascii="Book Antiqua" w:hAnsi="Book Antiqua"/>
                <w:sz w:val="20"/>
                <w:szCs w:val="20"/>
              </w:rPr>
              <w:t>DISCCART</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tcPr>
          <w:p w:rsidR="001550B8" w:rsidRPr="0024177A" w:rsidRDefault="001550B8" w:rsidP="00581210">
            <w:pPr>
              <w:jc w:val="right"/>
              <w:rPr>
                <w:rFonts w:ascii="Book Antiqua" w:hAnsi="Book Antiqua"/>
                <w:sz w:val="20"/>
                <w:szCs w:val="20"/>
              </w:rPr>
            </w:pPr>
            <w:r>
              <w:rPr>
                <w:rFonts w:ascii="Book Antiqua" w:hAnsi="Book Antiqua"/>
                <w:sz w:val="20"/>
                <w:szCs w:val="20"/>
              </w:rPr>
              <w:t>GRIDCART</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sidRPr="0024177A">
              <w:rPr>
                <w:rFonts w:ascii="Book Antiqua" w:hAnsi="Book Antiqua"/>
                <w:sz w:val="20"/>
                <w:szCs w:val="20"/>
              </w:rPr>
              <w:t>Output</w:t>
            </w:r>
            <w:r>
              <w:rPr>
                <w:rFonts w:ascii="Book Antiqua" w:hAnsi="Book Antiqua"/>
                <w:sz w:val="20"/>
                <w:szCs w:val="20"/>
              </w:rPr>
              <w:t xml:space="preserve"> (OU Pathway)</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RECTABLE</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PLOTFILE</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Pr>
          <w:p w:rsidR="001550B8" w:rsidRDefault="001550B8" w:rsidP="00581210">
            <w:pPr>
              <w:jc w:val="right"/>
              <w:rPr>
                <w:rFonts w:ascii="Book Antiqua" w:hAnsi="Book Antiqua"/>
                <w:sz w:val="20"/>
                <w:szCs w:val="20"/>
                <w:lang w:eastAsia="ko-KR"/>
              </w:rPr>
            </w:pPr>
            <w:r>
              <w:rPr>
                <w:rFonts w:ascii="Book Antiqua" w:hAnsi="Book Antiqua"/>
                <w:sz w:val="20"/>
                <w:szCs w:val="20"/>
                <w:lang w:eastAsia="ko-KR"/>
              </w:rPr>
              <w:t>POSTFILE</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tcBorders>
              <w:bottom w:val="single" w:sz="4" w:space="0" w:color="auto"/>
            </w:tcBorders>
          </w:tcPr>
          <w:p w:rsidR="001550B8" w:rsidRDefault="001550B8" w:rsidP="00581210">
            <w:pPr>
              <w:jc w:val="left"/>
              <w:rPr>
                <w:rFonts w:ascii="Book Antiqua" w:hAnsi="Book Antiqua"/>
                <w:sz w:val="20"/>
                <w:szCs w:val="20"/>
                <w:lang w:eastAsia="ko-KR"/>
              </w:rPr>
            </w:pPr>
            <w:r>
              <w:rPr>
                <w:rFonts w:ascii="Book Antiqua" w:hAnsi="Book Antiqua" w:hint="eastAsia"/>
                <w:sz w:val="20"/>
                <w:szCs w:val="20"/>
                <w:lang w:eastAsia="ko-KR"/>
              </w:rPr>
              <w:t>Model Runs</w:t>
            </w:r>
          </w:p>
        </w:tc>
        <w:tc>
          <w:tcPr>
            <w:tcW w:w="3870" w:type="dxa"/>
            <w:tcBorders>
              <w:bottom w:val="single" w:sz="4" w:space="0" w:color="auto"/>
            </w:tcBorders>
          </w:tcPr>
          <w:p w:rsidR="001550B8" w:rsidRPr="0024177A" w:rsidRDefault="001550B8" w:rsidP="00581210">
            <w:pPr>
              <w:jc w:val="left"/>
              <w:rPr>
                <w:rFonts w:ascii="Book Antiqua" w:hAnsi="Book Antiqua"/>
                <w:i/>
                <w:iCs/>
                <w:sz w:val="20"/>
                <w:szCs w:val="20"/>
              </w:rPr>
            </w:pPr>
          </w:p>
        </w:tc>
        <w:tc>
          <w:tcPr>
            <w:tcW w:w="3330" w:type="dxa"/>
            <w:tcBorders>
              <w:bottom w:val="single" w:sz="4" w:space="0" w:color="auto"/>
            </w:tcBorders>
          </w:tcPr>
          <w:p w:rsidR="001550B8" w:rsidRPr="00FF5906" w:rsidRDefault="001550B8" w:rsidP="00581210">
            <w:pPr>
              <w:jc w:val="left"/>
              <w:rPr>
                <w:rFonts w:ascii="Book Antiqua" w:hAnsi="Book Antiqua"/>
                <w:sz w:val="20"/>
                <w:szCs w:val="20"/>
              </w:rPr>
            </w:pPr>
          </w:p>
        </w:tc>
      </w:tr>
      <w:tr w:rsidR="001550B8" w:rsidRPr="0024177A" w:rsidTr="00581210">
        <w:tc>
          <w:tcPr>
            <w:tcW w:w="9900" w:type="dxa"/>
            <w:gridSpan w:val="3"/>
            <w:shd w:val="clear" w:color="auto" w:fill="BFBFBF" w:themeFill="background1" w:themeFillShade="BF"/>
            <w:noWrap/>
            <w:hideMark/>
          </w:tcPr>
          <w:p w:rsidR="001550B8" w:rsidRPr="00FF5906" w:rsidRDefault="001550B8" w:rsidP="00581210">
            <w:pPr>
              <w:jc w:val="left"/>
              <w:rPr>
                <w:rFonts w:ascii="Book Antiqua" w:hAnsi="Book Antiqua"/>
                <w:b/>
                <w:bCs/>
                <w:sz w:val="20"/>
                <w:szCs w:val="20"/>
              </w:rPr>
            </w:pPr>
            <w:r w:rsidRPr="00FF5906">
              <w:rPr>
                <w:rFonts w:ascii="Book Antiqua" w:hAnsi="Book Antiqua"/>
                <w:b/>
                <w:bCs/>
                <w:sz w:val="20"/>
                <w:szCs w:val="20"/>
              </w:rPr>
              <w:t>Determine Background Concentrations (Step 6)</w:t>
            </w:r>
          </w:p>
        </w:tc>
      </w:tr>
      <w:tr w:rsidR="001550B8" w:rsidRPr="0024177A" w:rsidTr="00581210">
        <w:tc>
          <w:tcPr>
            <w:tcW w:w="2700" w:type="dxa"/>
            <w:noWrap/>
            <w:hideMark/>
          </w:tcPr>
          <w:p w:rsidR="001550B8" w:rsidRPr="0024177A" w:rsidRDefault="001550B8" w:rsidP="00581210">
            <w:pPr>
              <w:jc w:val="left"/>
              <w:rPr>
                <w:rFonts w:ascii="Book Antiqua" w:hAnsi="Book Antiqua"/>
                <w:b/>
                <w:bCs/>
                <w:sz w:val="20"/>
                <w:szCs w:val="20"/>
              </w:rPr>
            </w:pPr>
            <w:r>
              <w:rPr>
                <w:rFonts w:ascii="Book Antiqua" w:hAnsi="Book Antiqua"/>
                <w:b/>
                <w:bCs/>
                <w:sz w:val="20"/>
                <w:szCs w:val="20"/>
              </w:rPr>
              <w:t>Source Type</w:t>
            </w:r>
          </w:p>
        </w:tc>
        <w:tc>
          <w:tcPr>
            <w:tcW w:w="3870" w:type="dxa"/>
            <w:hideMark/>
          </w:tcPr>
          <w:p w:rsidR="001550B8" w:rsidRPr="0024177A" w:rsidRDefault="001550B8" w:rsidP="00581210">
            <w:pPr>
              <w:jc w:val="left"/>
              <w:rPr>
                <w:rFonts w:ascii="Book Antiqua" w:hAnsi="Book Antiqua"/>
                <w:b/>
                <w:bCs/>
                <w:sz w:val="20"/>
                <w:szCs w:val="20"/>
              </w:rPr>
            </w:pPr>
            <w:r w:rsidRPr="0024177A">
              <w:rPr>
                <w:rFonts w:ascii="Book Antiqua" w:hAnsi="Book Antiqua"/>
                <w:b/>
                <w:bCs/>
                <w:sz w:val="20"/>
                <w:szCs w:val="20"/>
              </w:rPr>
              <w:t>Description</w:t>
            </w:r>
          </w:p>
        </w:tc>
        <w:tc>
          <w:tcPr>
            <w:tcW w:w="3330" w:type="dxa"/>
            <w:noWrap/>
            <w:hideMark/>
          </w:tcPr>
          <w:p w:rsidR="001550B8" w:rsidRPr="00FF5906" w:rsidRDefault="001550B8" w:rsidP="00581210">
            <w:pPr>
              <w:rPr>
                <w:rFonts w:ascii="Book Antiqua" w:hAnsi="Book Antiqua"/>
                <w:b/>
                <w:bCs/>
                <w:sz w:val="20"/>
                <w:szCs w:val="20"/>
              </w:rPr>
            </w:pPr>
            <w:r w:rsidRPr="00FF5906">
              <w:rPr>
                <w:rFonts w:ascii="Book Antiqua" w:hAnsi="Book Antiqua"/>
                <w:b/>
                <w:bCs/>
                <w:sz w:val="20"/>
                <w:szCs w:val="20"/>
              </w:rPr>
              <w:t>Data Source</w:t>
            </w:r>
            <w:r>
              <w:rPr>
                <w:rFonts w:ascii="Book Antiqua" w:hAnsi="Book Antiqua"/>
                <w:b/>
                <w:bCs/>
                <w:sz w:val="20"/>
                <w:szCs w:val="20"/>
              </w:rPr>
              <w:t>/Detail</w:t>
            </w:r>
          </w:p>
        </w:tc>
      </w:tr>
      <w:tr w:rsidR="001550B8" w:rsidRPr="0024177A" w:rsidTr="00581210">
        <w:tc>
          <w:tcPr>
            <w:tcW w:w="2700" w:type="dxa"/>
            <w:noWrap/>
          </w:tcPr>
          <w:p w:rsidR="001550B8" w:rsidRPr="0024177A" w:rsidRDefault="001550B8" w:rsidP="00581210">
            <w:pPr>
              <w:jc w:val="left"/>
              <w:rPr>
                <w:rFonts w:ascii="Book Antiqua" w:hAnsi="Book Antiqua"/>
                <w:sz w:val="20"/>
                <w:szCs w:val="20"/>
              </w:rPr>
            </w:pPr>
            <w:r>
              <w:rPr>
                <w:rFonts w:ascii="Book Antiqua" w:hAnsi="Book Antiqua"/>
                <w:sz w:val="20"/>
                <w:szCs w:val="20"/>
              </w:rPr>
              <w:t>Nearby Sources</w:t>
            </w:r>
          </w:p>
        </w:tc>
        <w:tc>
          <w:tcPr>
            <w:tcW w:w="3870" w:type="dxa"/>
          </w:tcPr>
          <w:p w:rsidR="001550B8" w:rsidRPr="0024177A" w:rsidRDefault="001550B8" w:rsidP="00581210">
            <w:pPr>
              <w:jc w:val="left"/>
              <w:rPr>
                <w:rFonts w:ascii="Book Antiqua" w:hAnsi="Book Antiqua"/>
                <w:i/>
                <w:iCs/>
                <w:sz w:val="20"/>
                <w:szCs w:val="20"/>
              </w:rPr>
            </w:pPr>
          </w:p>
        </w:tc>
        <w:tc>
          <w:tcPr>
            <w:tcW w:w="3330" w:type="dxa"/>
          </w:tcPr>
          <w:p w:rsidR="001550B8" w:rsidRPr="00FF5906" w:rsidRDefault="001550B8" w:rsidP="00581210">
            <w:pPr>
              <w:jc w:val="left"/>
              <w:rPr>
                <w:rFonts w:ascii="Book Antiqua" w:hAnsi="Book Antiqua"/>
                <w:sz w:val="20"/>
                <w:szCs w:val="20"/>
              </w:rPr>
            </w:pPr>
          </w:p>
        </w:tc>
      </w:tr>
      <w:tr w:rsidR="001550B8" w:rsidRPr="0024177A" w:rsidTr="00581210">
        <w:tc>
          <w:tcPr>
            <w:tcW w:w="2700" w:type="dxa"/>
            <w:noWrap/>
            <w:hideMark/>
          </w:tcPr>
          <w:p w:rsidR="001550B8" w:rsidRPr="0024177A" w:rsidRDefault="001550B8" w:rsidP="00581210">
            <w:pPr>
              <w:jc w:val="left"/>
              <w:rPr>
                <w:rFonts w:ascii="Book Antiqua" w:hAnsi="Book Antiqua"/>
                <w:sz w:val="20"/>
                <w:szCs w:val="20"/>
              </w:rPr>
            </w:pPr>
            <w:r>
              <w:rPr>
                <w:rFonts w:ascii="Book Antiqua" w:hAnsi="Book Antiqua"/>
                <w:sz w:val="20"/>
                <w:szCs w:val="20"/>
              </w:rPr>
              <w:t>Other Sources (Ambient Monitoring Data)</w:t>
            </w:r>
          </w:p>
        </w:tc>
        <w:tc>
          <w:tcPr>
            <w:tcW w:w="3870" w:type="dxa"/>
          </w:tcPr>
          <w:p w:rsidR="001550B8" w:rsidRPr="0024177A" w:rsidRDefault="001550B8" w:rsidP="00581210">
            <w:pPr>
              <w:jc w:val="left"/>
              <w:rPr>
                <w:rFonts w:ascii="Book Antiqua" w:hAnsi="Book Antiqua"/>
                <w:i/>
                <w:iCs/>
                <w:sz w:val="20"/>
                <w:szCs w:val="20"/>
              </w:rPr>
            </w:pPr>
            <w:r w:rsidRPr="000D37E3">
              <w:rPr>
                <w:rFonts w:ascii="Book Antiqua" w:hAnsi="Book Antiqua"/>
                <w:i/>
                <w:iCs/>
                <w:color w:val="548DD4" w:themeColor="text2" w:themeTint="99"/>
                <w:sz w:val="20"/>
                <w:szCs w:val="20"/>
              </w:rPr>
              <w:t>Please attach</w:t>
            </w:r>
            <w:r>
              <w:rPr>
                <w:rFonts w:ascii="Book Antiqua" w:hAnsi="Book Antiqua"/>
                <w:i/>
                <w:iCs/>
                <w:color w:val="548DD4" w:themeColor="text2" w:themeTint="99"/>
                <w:sz w:val="20"/>
                <w:szCs w:val="20"/>
              </w:rPr>
              <w:t xml:space="preserve"> the selected monitor’s location</w:t>
            </w:r>
            <w:r>
              <w:rPr>
                <w:rFonts w:ascii="Book Antiqua" w:hAnsi="Book Antiqua" w:hint="eastAsia"/>
                <w:i/>
                <w:iCs/>
                <w:color w:val="548DD4" w:themeColor="text2" w:themeTint="99"/>
                <w:sz w:val="20"/>
                <w:szCs w:val="20"/>
                <w:lang w:eastAsia="ko-KR"/>
              </w:rPr>
              <w:t xml:space="preserve"> map</w:t>
            </w:r>
            <w:r>
              <w:rPr>
                <w:rFonts w:ascii="Book Antiqua" w:hAnsi="Book Antiqua"/>
                <w:i/>
                <w:iCs/>
                <w:color w:val="548DD4" w:themeColor="text2" w:themeTint="99"/>
                <w:sz w:val="20"/>
                <w:szCs w:val="20"/>
              </w:rPr>
              <w:t xml:space="preserve"> and</w:t>
            </w:r>
            <w:r>
              <w:rPr>
                <w:rFonts w:ascii="Book Antiqua" w:hAnsi="Book Antiqua" w:hint="eastAsia"/>
                <w:i/>
                <w:iCs/>
                <w:color w:val="548DD4" w:themeColor="text2" w:themeTint="99"/>
                <w:sz w:val="20"/>
                <w:szCs w:val="20"/>
                <w:lang w:eastAsia="ko-KR"/>
              </w:rPr>
              <w:t xml:space="preserve"> monitoring data with</w:t>
            </w:r>
            <w:r>
              <w:rPr>
                <w:rFonts w:ascii="Book Antiqua" w:hAnsi="Book Antiqua"/>
                <w:i/>
                <w:iCs/>
                <w:color w:val="548DD4" w:themeColor="text2" w:themeTint="99"/>
                <w:sz w:val="20"/>
                <w:szCs w:val="20"/>
              </w:rPr>
              <w:t xml:space="preserve"> wind rose information.</w:t>
            </w:r>
          </w:p>
        </w:tc>
        <w:tc>
          <w:tcPr>
            <w:tcW w:w="3330" w:type="dxa"/>
          </w:tcPr>
          <w:p w:rsidR="001550B8" w:rsidRPr="00FF5906" w:rsidRDefault="001550B8" w:rsidP="00581210">
            <w:pPr>
              <w:jc w:val="left"/>
              <w:rPr>
                <w:rFonts w:ascii="Book Antiqua" w:hAnsi="Book Antiqua"/>
                <w:sz w:val="20"/>
                <w:szCs w:val="20"/>
              </w:rPr>
            </w:pPr>
          </w:p>
        </w:tc>
      </w:tr>
    </w:tbl>
    <w:p w:rsidR="001550B8" w:rsidRDefault="001550B8" w:rsidP="001550B8">
      <w:pPr>
        <w:rPr>
          <w:rFonts w:ascii="Book Antiqua" w:hAnsi="Book Antiqua"/>
          <w:color w:val="548DD4" w:themeColor="text2" w:themeTint="99"/>
          <w:sz w:val="20"/>
          <w:szCs w:val="20"/>
        </w:rPr>
      </w:pPr>
    </w:p>
    <w:p w:rsidR="001550B8" w:rsidRDefault="001550B8" w:rsidP="001550B8">
      <w:pPr>
        <w:rPr>
          <w:rFonts w:ascii="Book Antiqua" w:hAnsi="Book Antiqua"/>
          <w:color w:val="548DD4" w:themeColor="text2" w:themeTint="99"/>
          <w:sz w:val="20"/>
          <w:szCs w:val="20"/>
        </w:rPr>
      </w:pPr>
    </w:p>
    <w:p w:rsidR="001550B8" w:rsidRDefault="001550B8" w:rsidP="001550B8">
      <w:pPr>
        <w:ind w:left="-720"/>
        <w:rPr>
          <w:rFonts w:ascii="Book Antiqua" w:hAnsi="Book Antiqua"/>
          <w:sz w:val="28"/>
          <w:szCs w:val="28"/>
        </w:rPr>
      </w:pPr>
      <w:r>
        <w:rPr>
          <w:rFonts w:ascii="Book Antiqua" w:hAnsi="Book Antiqua"/>
          <w:sz w:val="28"/>
          <w:szCs w:val="28"/>
        </w:rPr>
        <w:t>References</w:t>
      </w:r>
    </w:p>
    <w:p w:rsidR="001550B8" w:rsidRDefault="001550B8" w:rsidP="001550B8">
      <w:pPr>
        <w:ind w:left="-720"/>
        <w:rPr>
          <w:rFonts w:ascii="Book Antiqua" w:hAnsi="Book Antiqua"/>
          <w:sz w:val="28"/>
          <w:szCs w:val="28"/>
        </w:rPr>
      </w:pPr>
    </w:p>
    <w:p w:rsidR="001550B8" w:rsidRDefault="001550B8" w:rsidP="001550B8">
      <w:pPr>
        <w:ind w:left="-720"/>
        <w:rPr>
          <w:rFonts w:ascii="Book Antiqua" w:hAnsi="Book Antiqua"/>
          <w:sz w:val="22"/>
          <w:szCs w:val="22"/>
        </w:rPr>
      </w:pPr>
      <w:r w:rsidRPr="004E1FCC">
        <w:rPr>
          <w:rFonts w:ascii="Book Antiqua" w:hAnsi="Book Antiqua"/>
          <w:i/>
          <w:sz w:val="22"/>
          <w:szCs w:val="22"/>
        </w:rPr>
        <w:t>PM Hot-spot guidance</w:t>
      </w:r>
      <w:r>
        <w:rPr>
          <w:rFonts w:ascii="Book Antiqua" w:hAnsi="Book Antiqua"/>
          <w:sz w:val="22"/>
          <w:szCs w:val="22"/>
        </w:rPr>
        <w:t>, EPA-420-B-21-037, October 2021.</w:t>
      </w:r>
    </w:p>
    <w:p w:rsidR="001550B8" w:rsidRDefault="001550B8" w:rsidP="001550B8">
      <w:pPr>
        <w:ind w:left="-720"/>
        <w:rPr>
          <w:rFonts w:ascii="Book Antiqua" w:hAnsi="Book Antiqua"/>
          <w:sz w:val="22"/>
          <w:szCs w:val="22"/>
        </w:rPr>
      </w:pPr>
    </w:p>
    <w:p w:rsidR="001550B8" w:rsidRDefault="001550B8" w:rsidP="001550B8">
      <w:pPr>
        <w:ind w:left="-720"/>
        <w:rPr>
          <w:rFonts w:ascii="Book Antiqua" w:hAnsi="Book Antiqua"/>
          <w:sz w:val="22"/>
          <w:szCs w:val="22"/>
        </w:rPr>
      </w:pPr>
      <w:r>
        <w:rPr>
          <w:rFonts w:ascii="Book Antiqua" w:hAnsi="Book Antiqua"/>
          <w:i/>
          <w:sz w:val="22"/>
          <w:szCs w:val="22"/>
        </w:rPr>
        <w:t>User’s Guide for the AMS/EPA Regulatory Model (AERMOD)</w:t>
      </w:r>
      <w:r>
        <w:rPr>
          <w:rFonts w:ascii="Book Antiqua" w:hAnsi="Book Antiqua"/>
          <w:sz w:val="22"/>
          <w:szCs w:val="22"/>
        </w:rPr>
        <w:t>, EPA-454/B-21-001, April 2021.</w:t>
      </w:r>
    </w:p>
    <w:p w:rsidR="001550B8" w:rsidRDefault="001550B8" w:rsidP="001550B8">
      <w:pPr>
        <w:ind w:left="-720"/>
        <w:rPr>
          <w:rFonts w:ascii="Book Antiqua" w:hAnsi="Book Antiqua"/>
          <w:sz w:val="22"/>
          <w:szCs w:val="22"/>
        </w:rPr>
      </w:pPr>
    </w:p>
    <w:p w:rsidR="001550B8" w:rsidRDefault="001550B8" w:rsidP="001550B8">
      <w:pPr>
        <w:ind w:left="-720"/>
        <w:rPr>
          <w:rFonts w:ascii="Book Antiqua" w:hAnsi="Book Antiqua"/>
          <w:sz w:val="22"/>
          <w:szCs w:val="22"/>
        </w:rPr>
      </w:pPr>
      <w:r>
        <w:rPr>
          <w:rFonts w:ascii="Book Antiqua" w:hAnsi="Book Antiqua"/>
          <w:i/>
          <w:sz w:val="22"/>
          <w:szCs w:val="22"/>
        </w:rPr>
        <w:t>AERMOD Implementation Guide</w:t>
      </w:r>
      <w:r>
        <w:rPr>
          <w:rFonts w:ascii="Book Antiqua" w:hAnsi="Book Antiqua"/>
          <w:sz w:val="22"/>
          <w:szCs w:val="22"/>
        </w:rPr>
        <w:t>, EPA-454/B-21-006, July 2021.</w:t>
      </w:r>
    </w:p>
    <w:p w:rsidR="001550B8" w:rsidRDefault="001550B8" w:rsidP="001550B8">
      <w:pPr>
        <w:ind w:left="-720"/>
        <w:rPr>
          <w:rFonts w:ascii="Book Antiqua" w:hAnsi="Book Antiqua"/>
          <w:sz w:val="22"/>
          <w:szCs w:val="22"/>
        </w:rPr>
      </w:pPr>
    </w:p>
    <w:p w:rsidR="001550B8" w:rsidRDefault="001550B8" w:rsidP="001550B8">
      <w:pPr>
        <w:ind w:left="-720"/>
        <w:rPr>
          <w:rFonts w:ascii="Book Antiqua" w:hAnsi="Book Antiqua"/>
          <w:sz w:val="22"/>
          <w:szCs w:val="22"/>
        </w:rPr>
      </w:pPr>
      <w:r>
        <w:rPr>
          <w:rFonts w:ascii="Book Antiqua" w:hAnsi="Book Antiqua"/>
          <w:i/>
          <w:sz w:val="22"/>
          <w:szCs w:val="22"/>
        </w:rPr>
        <w:t>User’s Guide for the AERMOD Meteorological Preprocessor (AERMET)</w:t>
      </w:r>
      <w:r>
        <w:rPr>
          <w:rFonts w:ascii="Book Antiqua" w:hAnsi="Book Antiqua"/>
          <w:sz w:val="22"/>
          <w:szCs w:val="22"/>
        </w:rPr>
        <w:t>, EPA-454/B-22-006, June 2022.</w:t>
      </w:r>
    </w:p>
    <w:p w:rsidR="001550B8" w:rsidRDefault="001550B8" w:rsidP="001550B8">
      <w:pPr>
        <w:ind w:left="-720"/>
        <w:rPr>
          <w:rFonts w:ascii="Book Antiqua" w:hAnsi="Book Antiqua"/>
          <w:sz w:val="22"/>
          <w:szCs w:val="22"/>
        </w:rPr>
      </w:pPr>
    </w:p>
    <w:p w:rsidR="001550B8" w:rsidRDefault="001550B8" w:rsidP="001550B8">
      <w:pPr>
        <w:ind w:left="-720"/>
        <w:rPr>
          <w:rFonts w:ascii="Book Antiqua" w:hAnsi="Book Antiqua"/>
          <w:sz w:val="22"/>
          <w:szCs w:val="22"/>
        </w:rPr>
      </w:pPr>
      <w:r>
        <w:rPr>
          <w:rFonts w:ascii="Book Antiqua" w:hAnsi="Book Antiqua"/>
          <w:sz w:val="22"/>
          <w:szCs w:val="22"/>
        </w:rPr>
        <w:t>Completing Quantitative PM Hot-spot Analyses: 3-Day Course, FHWA, October 2022.</w:t>
      </w:r>
    </w:p>
    <w:p w:rsidR="006F1786" w:rsidRDefault="006F1786" w:rsidP="0024177A">
      <w:pPr>
        <w:ind w:left="-720"/>
        <w:rPr>
          <w:rFonts w:ascii="Book Antiqua" w:hAnsi="Book Antiqua"/>
          <w:color w:val="548DD4" w:themeColor="text2" w:themeTint="99"/>
          <w:sz w:val="22"/>
          <w:szCs w:val="22"/>
        </w:rPr>
      </w:pPr>
    </w:p>
    <w:sectPr w:rsidR="006F1786" w:rsidSect="00C538CD">
      <w:headerReference w:type="default" r:id="rId9"/>
      <w:footerReference w:type="default" r:id="rId10"/>
      <w:pgSz w:w="12240" w:h="15840" w:code="1"/>
      <w:pgMar w:top="1296" w:right="1440" w:bottom="1152" w:left="172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80" w:rsidRDefault="00794180" w:rsidP="00874B95">
      <w:r>
        <w:separator/>
      </w:r>
    </w:p>
  </w:endnote>
  <w:endnote w:type="continuationSeparator" w:id="0">
    <w:p w:rsidR="00794180" w:rsidRDefault="00794180" w:rsidP="008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5" w:rsidRPr="007D104A" w:rsidRDefault="005417A3" w:rsidP="0024177A">
    <w:pPr>
      <w:pStyle w:val="Footer"/>
      <w:pBdr>
        <w:top w:val="single" w:sz="4" w:space="1" w:color="auto"/>
      </w:pBdr>
      <w:ind w:left="-720"/>
      <w:rPr>
        <w:rFonts w:ascii="Book Antiqua" w:hAnsi="Book Antiqua"/>
        <w:sz w:val="20"/>
        <w:szCs w:val="20"/>
      </w:rPr>
    </w:pPr>
    <w:r>
      <w:rPr>
        <w:rFonts w:ascii="Book Antiqua" w:hAnsi="Book Antiqua"/>
        <w:sz w:val="20"/>
        <w:szCs w:val="20"/>
      </w:rPr>
      <w:t>[Date}</w:t>
    </w:r>
    <w:r w:rsidR="00C7640E" w:rsidRPr="007D104A">
      <w:rPr>
        <w:rFonts w:ascii="Book Antiqua" w:hAnsi="Book Antiqua"/>
        <w:sz w:val="20"/>
        <w:szCs w:val="20"/>
      </w:rPr>
      <w:tab/>
    </w:r>
    <w:sdt>
      <w:sdtPr>
        <w:rPr>
          <w:rFonts w:ascii="Book Antiqua" w:hAnsi="Book Antiqua"/>
          <w:sz w:val="20"/>
          <w:szCs w:val="20"/>
        </w:rPr>
        <w:id w:val="51837860"/>
        <w:docPartObj>
          <w:docPartGallery w:val="Page Numbers (Bottom of Page)"/>
          <w:docPartUnique/>
        </w:docPartObj>
      </w:sdtPr>
      <w:sdtEndPr/>
      <w:sdtContent>
        <w:r w:rsidR="00C7640E" w:rsidRPr="007D104A">
          <w:rPr>
            <w:rFonts w:ascii="Book Antiqua" w:hAnsi="Book Antiqua"/>
            <w:sz w:val="20"/>
            <w:szCs w:val="20"/>
          </w:rPr>
          <w:tab/>
          <w:t>Page</w:t>
        </w:r>
      </w:sdtContent>
    </w:sdt>
    <w:r w:rsidR="00C7640E" w:rsidRPr="007D104A">
      <w:rPr>
        <w:rFonts w:ascii="Book Antiqua" w:hAnsi="Book Antiqua"/>
        <w:sz w:val="20"/>
        <w:szCs w:val="20"/>
      </w:rPr>
      <w:t>|</w:t>
    </w:r>
    <w:r w:rsidR="007D104A" w:rsidRPr="007D104A">
      <w:rPr>
        <w:rFonts w:ascii="Book Antiqua" w:hAnsi="Book Antiqua"/>
        <w:sz w:val="20"/>
        <w:szCs w:val="20"/>
      </w:rPr>
      <w:fldChar w:fldCharType="begin"/>
    </w:r>
    <w:r w:rsidR="007D104A" w:rsidRPr="007D104A">
      <w:rPr>
        <w:rFonts w:ascii="Book Antiqua" w:hAnsi="Book Antiqua"/>
        <w:sz w:val="20"/>
        <w:szCs w:val="20"/>
      </w:rPr>
      <w:instrText xml:space="preserve"> PAGE   \* MERGEFORMAT </w:instrText>
    </w:r>
    <w:r w:rsidR="007D104A" w:rsidRPr="007D104A">
      <w:rPr>
        <w:rFonts w:ascii="Book Antiqua" w:hAnsi="Book Antiqua"/>
        <w:sz w:val="20"/>
        <w:szCs w:val="20"/>
      </w:rPr>
      <w:fldChar w:fldCharType="separate"/>
    </w:r>
    <w:r w:rsidR="00EE52B7">
      <w:rPr>
        <w:rFonts w:ascii="Book Antiqua" w:hAnsi="Book Antiqua"/>
        <w:noProof/>
        <w:sz w:val="20"/>
        <w:szCs w:val="20"/>
      </w:rPr>
      <w:t>2</w:t>
    </w:r>
    <w:r w:rsidR="007D104A" w:rsidRPr="007D104A">
      <w:rPr>
        <w:rFonts w:ascii="Book Antiqua" w:hAnsi="Book Antiqua"/>
        <w:noProof/>
        <w:sz w:val="20"/>
        <w:szCs w:val="20"/>
      </w:rPr>
      <w:fldChar w:fldCharType="end"/>
    </w:r>
  </w:p>
  <w:p w:rsidR="00874B95" w:rsidRDefault="00874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80" w:rsidRDefault="00794180" w:rsidP="00874B95">
      <w:r>
        <w:separator/>
      </w:r>
    </w:p>
  </w:footnote>
  <w:footnote w:type="continuationSeparator" w:id="0">
    <w:p w:rsidR="00794180" w:rsidRDefault="00794180" w:rsidP="0087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E" w:rsidRDefault="00C7640E" w:rsidP="0024177A">
    <w:pPr>
      <w:pStyle w:val="Header"/>
      <w:ind w:left="-720"/>
      <w:rPr>
        <w:rFonts w:ascii="Book Antiqua" w:hAnsi="Book Antiqua"/>
        <w:sz w:val="20"/>
        <w:szCs w:val="20"/>
      </w:rPr>
    </w:pPr>
    <w:r w:rsidRPr="002A0385">
      <w:rPr>
        <w:b/>
        <w:noProof/>
      </w:rPr>
      <w:drawing>
        <wp:anchor distT="0" distB="0" distL="114300" distR="114300" simplePos="0" relativeHeight="251657216" behindDoc="1" locked="0" layoutInCell="1" allowOverlap="1" wp14:anchorId="251362B6" wp14:editId="73BEAD71">
          <wp:simplePos x="0" y="0"/>
          <wp:positionH relativeFrom="column">
            <wp:posOffset>4630420</wp:posOffset>
          </wp:positionH>
          <wp:positionV relativeFrom="paragraph">
            <wp:posOffset>41910</wp:posOffset>
          </wp:positionV>
          <wp:extent cx="1095375" cy="422275"/>
          <wp:effectExtent l="0" t="0" r="9525" b="0"/>
          <wp:wrapTight wrapText="bothSides">
            <wp:wrapPolygon edited="0">
              <wp:start x="0" y="0"/>
              <wp:lineTo x="0" y="20463"/>
              <wp:lineTo x="21412" y="20463"/>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v2.png"/>
                  <pic:cNvPicPr/>
                </pic:nvPicPr>
                <pic:blipFill>
                  <a:blip r:embed="rId1">
                    <a:extLst>
                      <a:ext uri="{28A0092B-C50C-407E-A947-70E740481C1C}">
                        <a14:useLocalDpi xmlns:a14="http://schemas.microsoft.com/office/drawing/2010/main" val="0"/>
                      </a:ext>
                    </a:extLst>
                  </a:blip>
                  <a:stretch>
                    <a:fillRect/>
                  </a:stretch>
                </pic:blipFill>
                <pic:spPr>
                  <a:xfrm>
                    <a:off x="0" y="0"/>
                    <a:ext cx="1095375" cy="422275"/>
                  </a:xfrm>
                  <a:prstGeom prst="rect">
                    <a:avLst/>
                  </a:prstGeom>
                </pic:spPr>
              </pic:pic>
            </a:graphicData>
          </a:graphic>
          <wp14:sizeRelH relativeFrom="page">
            <wp14:pctWidth>0</wp14:pctWidth>
          </wp14:sizeRelH>
          <wp14:sizeRelV relativeFrom="page">
            <wp14:pctHeight>0</wp14:pctHeight>
          </wp14:sizeRelV>
        </wp:anchor>
      </w:drawing>
    </w:r>
    <w:r w:rsidR="00E43C26">
      <w:rPr>
        <w:rFonts w:ascii="Book Antiqua" w:hAnsi="Book Antiqua"/>
        <w:sz w:val="20"/>
        <w:szCs w:val="20"/>
      </w:rPr>
      <w:t>Project Name</w:t>
    </w:r>
  </w:p>
  <w:p w:rsidR="00624D7A" w:rsidRDefault="00624D7A" w:rsidP="0024177A">
    <w:pPr>
      <w:pStyle w:val="Header"/>
      <w:ind w:left="-720"/>
      <w:rPr>
        <w:rFonts w:ascii="Book Antiqua" w:hAnsi="Book Antiqua"/>
        <w:sz w:val="20"/>
        <w:szCs w:val="20"/>
      </w:rPr>
    </w:pPr>
    <w:r>
      <w:rPr>
        <w:rFonts w:ascii="Book Antiqua" w:hAnsi="Book Antiqua"/>
        <w:sz w:val="20"/>
        <w:szCs w:val="20"/>
      </w:rPr>
      <w:t xml:space="preserve">Federal Project No.: </w:t>
    </w:r>
  </w:p>
  <w:p w:rsidR="00C7640E" w:rsidRPr="00C7640E" w:rsidRDefault="00C7640E" w:rsidP="0024177A">
    <w:pPr>
      <w:pStyle w:val="Header"/>
      <w:pBdr>
        <w:bottom w:val="single" w:sz="4" w:space="1" w:color="auto"/>
      </w:pBdr>
      <w:ind w:left="-720"/>
      <w:rPr>
        <w:rFonts w:ascii="Book Antiqua" w:hAnsi="Book Antiqua"/>
        <w:sz w:val="20"/>
        <w:szCs w:val="20"/>
      </w:rPr>
    </w:pPr>
    <w:r>
      <w:rPr>
        <w:rFonts w:ascii="Book Antiqua" w:hAnsi="Book Antiqua"/>
        <w:sz w:val="20"/>
        <w:szCs w:val="20"/>
      </w:rPr>
      <w:t>ADOT Project No.</w:t>
    </w:r>
    <w:r w:rsidR="00624D7A">
      <w:rPr>
        <w:rFonts w:ascii="Book Antiqua" w:hAnsi="Book Antiqua"/>
        <w:sz w:val="20"/>
        <w:szCs w:val="20"/>
      </w:rPr>
      <w:t>:</w:t>
    </w:r>
    <w:r>
      <w:rPr>
        <w:rFonts w:ascii="Book Antiqua" w:hAnsi="Book Antiqua"/>
        <w:sz w:val="20"/>
        <w:szCs w:val="20"/>
      </w:rPr>
      <w:t xml:space="preserve"> </w:t>
    </w:r>
    <w:r w:rsidRPr="00C7640E">
      <w:rPr>
        <w:rFonts w:ascii="Book Antiqua" w:hAnsi="Book Antiqua"/>
        <w:sz w:val="20"/>
        <w:szCs w:val="20"/>
      </w:rPr>
      <w:tab/>
    </w:r>
    <w:r w:rsidRPr="00C7640E">
      <w:rPr>
        <w:rFonts w:ascii="Book Antiqua" w:hAnsi="Book Antiqu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21"/>
    <w:multiLevelType w:val="hybridMultilevel"/>
    <w:tmpl w:val="ADA2B144"/>
    <w:lvl w:ilvl="0" w:tplc="AD74DBDC">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36B432E"/>
    <w:multiLevelType w:val="hybridMultilevel"/>
    <w:tmpl w:val="4112CDA6"/>
    <w:lvl w:ilvl="0" w:tplc="ABDC9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0A1"/>
    <w:multiLevelType w:val="hybridMultilevel"/>
    <w:tmpl w:val="CB88D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D43"/>
    <w:multiLevelType w:val="hybridMultilevel"/>
    <w:tmpl w:val="A15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0AD4"/>
    <w:multiLevelType w:val="hybridMultilevel"/>
    <w:tmpl w:val="2BA25F5A"/>
    <w:lvl w:ilvl="0" w:tplc="212622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BB2D8B"/>
    <w:multiLevelType w:val="hybridMultilevel"/>
    <w:tmpl w:val="231C2EBE"/>
    <w:lvl w:ilvl="0" w:tplc="AD74D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D7417C"/>
    <w:multiLevelType w:val="hybridMultilevel"/>
    <w:tmpl w:val="492ED2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2722B4C"/>
    <w:multiLevelType w:val="hybridMultilevel"/>
    <w:tmpl w:val="11D0B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61BF"/>
    <w:multiLevelType w:val="hybridMultilevel"/>
    <w:tmpl w:val="4E3E0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732B09"/>
    <w:multiLevelType w:val="hybridMultilevel"/>
    <w:tmpl w:val="AB1E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924"/>
    <w:multiLevelType w:val="hybridMultilevel"/>
    <w:tmpl w:val="D60A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915226"/>
    <w:multiLevelType w:val="hybridMultilevel"/>
    <w:tmpl w:val="DD384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769CB"/>
    <w:multiLevelType w:val="hybridMultilevel"/>
    <w:tmpl w:val="35C07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816AB"/>
    <w:multiLevelType w:val="hybridMultilevel"/>
    <w:tmpl w:val="B784B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963284B"/>
    <w:multiLevelType w:val="hybridMultilevel"/>
    <w:tmpl w:val="6E30C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55889"/>
    <w:multiLevelType w:val="hybridMultilevel"/>
    <w:tmpl w:val="6D6E9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D53D7"/>
    <w:multiLevelType w:val="hybridMultilevel"/>
    <w:tmpl w:val="4392A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A762913"/>
    <w:multiLevelType w:val="hybridMultilevel"/>
    <w:tmpl w:val="267010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174ACD"/>
    <w:multiLevelType w:val="hybridMultilevel"/>
    <w:tmpl w:val="81EEE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C46C3"/>
    <w:multiLevelType w:val="hybridMultilevel"/>
    <w:tmpl w:val="936C0DA0"/>
    <w:lvl w:ilvl="0" w:tplc="BAEEE6D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0"/>
  </w:num>
  <w:num w:numId="3">
    <w:abstractNumId w:val="5"/>
  </w:num>
  <w:num w:numId="4">
    <w:abstractNumId w:val="4"/>
  </w:num>
  <w:num w:numId="5">
    <w:abstractNumId w:val="8"/>
  </w:num>
  <w:num w:numId="6">
    <w:abstractNumId w:val="1"/>
  </w:num>
  <w:num w:numId="7">
    <w:abstractNumId w:val="13"/>
  </w:num>
  <w:num w:numId="8">
    <w:abstractNumId w:val="3"/>
  </w:num>
  <w:num w:numId="9">
    <w:abstractNumId w:val="16"/>
  </w:num>
  <w:num w:numId="10">
    <w:abstractNumId w:val="19"/>
  </w:num>
  <w:num w:numId="11">
    <w:abstractNumId w:val="6"/>
  </w:num>
  <w:num w:numId="12">
    <w:abstractNumId w:val="9"/>
  </w:num>
  <w:num w:numId="13">
    <w:abstractNumId w:val="14"/>
  </w:num>
  <w:num w:numId="14">
    <w:abstractNumId w:val="12"/>
  </w:num>
  <w:num w:numId="15">
    <w:abstractNumId w:val="11"/>
  </w:num>
  <w:num w:numId="16">
    <w:abstractNumId w:val="7"/>
  </w:num>
  <w:num w:numId="17">
    <w:abstractNumId w:val="18"/>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3"/>
    <w:rsid w:val="00037BEA"/>
    <w:rsid w:val="0004002F"/>
    <w:rsid w:val="0006417D"/>
    <w:rsid w:val="0007756A"/>
    <w:rsid w:val="000948FF"/>
    <w:rsid w:val="000A4978"/>
    <w:rsid w:val="000B103D"/>
    <w:rsid w:val="000B5458"/>
    <w:rsid w:val="000B5806"/>
    <w:rsid w:val="000C0EDD"/>
    <w:rsid w:val="000C3EE4"/>
    <w:rsid w:val="000C6E6B"/>
    <w:rsid w:val="000F45B8"/>
    <w:rsid w:val="00105AB3"/>
    <w:rsid w:val="00117FF0"/>
    <w:rsid w:val="00145DCD"/>
    <w:rsid w:val="001550B8"/>
    <w:rsid w:val="00156DF9"/>
    <w:rsid w:val="00175867"/>
    <w:rsid w:val="00182A52"/>
    <w:rsid w:val="0019418D"/>
    <w:rsid w:val="00196283"/>
    <w:rsid w:val="001A4643"/>
    <w:rsid w:val="001C13B0"/>
    <w:rsid w:val="001D446B"/>
    <w:rsid w:val="001E548C"/>
    <w:rsid w:val="001E563E"/>
    <w:rsid w:val="001F054A"/>
    <w:rsid w:val="001F5842"/>
    <w:rsid w:val="00212F8E"/>
    <w:rsid w:val="00215949"/>
    <w:rsid w:val="00220803"/>
    <w:rsid w:val="0022260A"/>
    <w:rsid w:val="0024177A"/>
    <w:rsid w:val="00242C43"/>
    <w:rsid w:val="0024545B"/>
    <w:rsid w:val="00245A93"/>
    <w:rsid w:val="00247863"/>
    <w:rsid w:val="00260683"/>
    <w:rsid w:val="002648BF"/>
    <w:rsid w:val="002719DC"/>
    <w:rsid w:val="00275351"/>
    <w:rsid w:val="002763FD"/>
    <w:rsid w:val="00286B1C"/>
    <w:rsid w:val="00292CAA"/>
    <w:rsid w:val="0029506E"/>
    <w:rsid w:val="00297578"/>
    <w:rsid w:val="002A3912"/>
    <w:rsid w:val="002A72A3"/>
    <w:rsid w:val="002B0AB3"/>
    <w:rsid w:val="002C0095"/>
    <w:rsid w:val="002C3ED3"/>
    <w:rsid w:val="002D2A5E"/>
    <w:rsid w:val="002E3647"/>
    <w:rsid w:val="002E66C0"/>
    <w:rsid w:val="002F68C3"/>
    <w:rsid w:val="00304CD6"/>
    <w:rsid w:val="003058E2"/>
    <w:rsid w:val="00313B60"/>
    <w:rsid w:val="00314EB4"/>
    <w:rsid w:val="00326F09"/>
    <w:rsid w:val="0033445D"/>
    <w:rsid w:val="003345AD"/>
    <w:rsid w:val="00337224"/>
    <w:rsid w:val="0034375E"/>
    <w:rsid w:val="0034416C"/>
    <w:rsid w:val="003705AE"/>
    <w:rsid w:val="003816A7"/>
    <w:rsid w:val="00395DE0"/>
    <w:rsid w:val="003A25CB"/>
    <w:rsid w:val="003A2A9C"/>
    <w:rsid w:val="003A73AE"/>
    <w:rsid w:val="003D1BBB"/>
    <w:rsid w:val="003E4F49"/>
    <w:rsid w:val="00406CA3"/>
    <w:rsid w:val="00425805"/>
    <w:rsid w:val="00450270"/>
    <w:rsid w:val="004632CC"/>
    <w:rsid w:val="00466DF7"/>
    <w:rsid w:val="004735CD"/>
    <w:rsid w:val="00474FD4"/>
    <w:rsid w:val="00475460"/>
    <w:rsid w:val="0048039F"/>
    <w:rsid w:val="00482109"/>
    <w:rsid w:val="004A09D7"/>
    <w:rsid w:val="004A33F2"/>
    <w:rsid w:val="004C2A66"/>
    <w:rsid w:val="004C464B"/>
    <w:rsid w:val="004D2CAE"/>
    <w:rsid w:val="004D6775"/>
    <w:rsid w:val="004E05D2"/>
    <w:rsid w:val="004E0F46"/>
    <w:rsid w:val="00510038"/>
    <w:rsid w:val="00515DB0"/>
    <w:rsid w:val="00516CA0"/>
    <w:rsid w:val="005342D0"/>
    <w:rsid w:val="00537FA9"/>
    <w:rsid w:val="005417A3"/>
    <w:rsid w:val="00552121"/>
    <w:rsid w:val="0055220A"/>
    <w:rsid w:val="00553965"/>
    <w:rsid w:val="00555FD6"/>
    <w:rsid w:val="005809AC"/>
    <w:rsid w:val="00580E09"/>
    <w:rsid w:val="00595FAB"/>
    <w:rsid w:val="00597FA1"/>
    <w:rsid w:val="00597FD7"/>
    <w:rsid w:val="005A14DE"/>
    <w:rsid w:val="005A2F8C"/>
    <w:rsid w:val="005A5B80"/>
    <w:rsid w:val="005B126D"/>
    <w:rsid w:val="005C3620"/>
    <w:rsid w:val="005C4BCB"/>
    <w:rsid w:val="005D4269"/>
    <w:rsid w:val="005D4F41"/>
    <w:rsid w:val="005F1AAE"/>
    <w:rsid w:val="005F200B"/>
    <w:rsid w:val="005F2159"/>
    <w:rsid w:val="005F3759"/>
    <w:rsid w:val="005F3F61"/>
    <w:rsid w:val="005F49A3"/>
    <w:rsid w:val="005F6F58"/>
    <w:rsid w:val="006027AD"/>
    <w:rsid w:val="00602B6F"/>
    <w:rsid w:val="00602DFF"/>
    <w:rsid w:val="006042B0"/>
    <w:rsid w:val="00615657"/>
    <w:rsid w:val="00615F01"/>
    <w:rsid w:val="00617EFE"/>
    <w:rsid w:val="00624D7A"/>
    <w:rsid w:val="00625B23"/>
    <w:rsid w:val="00632469"/>
    <w:rsid w:val="00633B41"/>
    <w:rsid w:val="00633FCB"/>
    <w:rsid w:val="0065131A"/>
    <w:rsid w:val="00660116"/>
    <w:rsid w:val="006668F4"/>
    <w:rsid w:val="0067074A"/>
    <w:rsid w:val="00672E3B"/>
    <w:rsid w:val="006823F4"/>
    <w:rsid w:val="00683ECF"/>
    <w:rsid w:val="00685472"/>
    <w:rsid w:val="00686FA4"/>
    <w:rsid w:val="00690BA7"/>
    <w:rsid w:val="006A2019"/>
    <w:rsid w:val="006B4982"/>
    <w:rsid w:val="006B5D3F"/>
    <w:rsid w:val="006D16EE"/>
    <w:rsid w:val="006D1891"/>
    <w:rsid w:val="006D2CFF"/>
    <w:rsid w:val="006D5FD1"/>
    <w:rsid w:val="006D7032"/>
    <w:rsid w:val="006E7F24"/>
    <w:rsid w:val="006F08A9"/>
    <w:rsid w:val="006F1786"/>
    <w:rsid w:val="006F6F2F"/>
    <w:rsid w:val="00704964"/>
    <w:rsid w:val="00710665"/>
    <w:rsid w:val="00715EDF"/>
    <w:rsid w:val="00717A08"/>
    <w:rsid w:val="0073092B"/>
    <w:rsid w:val="00733E43"/>
    <w:rsid w:val="00747593"/>
    <w:rsid w:val="00766D7E"/>
    <w:rsid w:val="007732D8"/>
    <w:rsid w:val="00782EE7"/>
    <w:rsid w:val="00785F1F"/>
    <w:rsid w:val="00794180"/>
    <w:rsid w:val="00794619"/>
    <w:rsid w:val="007A5414"/>
    <w:rsid w:val="007D104A"/>
    <w:rsid w:val="007D44F5"/>
    <w:rsid w:val="007D480A"/>
    <w:rsid w:val="007F3AAA"/>
    <w:rsid w:val="007F7AB8"/>
    <w:rsid w:val="007F7D99"/>
    <w:rsid w:val="00802356"/>
    <w:rsid w:val="00802751"/>
    <w:rsid w:val="00802ABF"/>
    <w:rsid w:val="00810831"/>
    <w:rsid w:val="00821C42"/>
    <w:rsid w:val="00834279"/>
    <w:rsid w:val="00836BA5"/>
    <w:rsid w:val="008423B5"/>
    <w:rsid w:val="00842CBE"/>
    <w:rsid w:val="008508D8"/>
    <w:rsid w:val="008627AB"/>
    <w:rsid w:val="00866B15"/>
    <w:rsid w:val="00873A81"/>
    <w:rsid w:val="00874B95"/>
    <w:rsid w:val="008853BE"/>
    <w:rsid w:val="00885E63"/>
    <w:rsid w:val="008931B6"/>
    <w:rsid w:val="008A1670"/>
    <w:rsid w:val="008A4A13"/>
    <w:rsid w:val="008D38CF"/>
    <w:rsid w:val="008D6406"/>
    <w:rsid w:val="008E5C6C"/>
    <w:rsid w:val="008F0072"/>
    <w:rsid w:val="0092414E"/>
    <w:rsid w:val="009327AD"/>
    <w:rsid w:val="009503E1"/>
    <w:rsid w:val="0095730B"/>
    <w:rsid w:val="009643E3"/>
    <w:rsid w:val="00977024"/>
    <w:rsid w:val="009915D8"/>
    <w:rsid w:val="009A557E"/>
    <w:rsid w:val="009C0C66"/>
    <w:rsid w:val="009C40E8"/>
    <w:rsid w:val="009C4400"/>
    <w:rsid w:val="009C4755"/>
    <w:rsid w:val="009D10A7"/>
    <w:rsid w:val="009E0BD5"/>
    <w:rsid w:val="00A00AE5"/>
    <w:rsid w:val="00A030B0"/>
    <w:rsid w:val="00A053A5"/>
    <w:rsid w:val="00A13884"/>
    <w:rsid w:val="00A24059"/>
    <w:rsid w:val="00A2529B"/>
    <w:rsid w:val="00A60033"/>
    <w:rsid w:val="00A913B0"/>
    <w:rsid w:val="00A9450F"/>
    <w:rsid w:val="00A97339"/>
    <w:rsid w:val="00AB0C50"/>
    <w:rsid w:val="00AB5B2F"/>
    <w:rsid w:val="00AC7A79"/>
    <w:rsid w:val="00AD1EA6"/>
    <w:rsid w:val="00AD5E65"/>
    <w:rsid w:val="00AE2E72"/>
    <w:rsid w:val="00AE3A63"/>
    <w:rsid w:val="00AE5FB3"/>
    <w:rsid w:val="00AF208A"/>
    <w:rsid w:val="00B020CE"/>
    <w:rsid w:val="00B108C7"/>
    <w:rsid w:val="00B155DE"/>
    <w:rsid w:val="00B234B6"/>
    <w:rsid w:val="00B3558A"/>
    <w:rsid w:val="00B40D93"/>
    <w:rsid w:val="00B46907"/>
    <w:rsid w:val="00B47977"/>
    <w:rsid w:val="00B63ABA"/>
    <w:rsid w:val="00B67E44"/>
    <w:rsid w:val="00B74629"/>
    <w:rsid w:val="00B74B7B"/>
    <w:rsid w:val="00B77E31"/>
    <w:rsid w:val="00B84DF2"/>
    <w:rsid w:val="00B86AD7"/>
    <w:rsid w:val="00B9130C"/>
    <w:rsid w:val="00B94218"/>
    <w:rsid w:val="00BA1046"/>
    <w:rsid w:val="00BB4138"/>
    <w:rsid w:val="00BC37AA"/>
    <w:rsid w:val="00BC5FF1"/>
    <w:rsid w:val="00BD008E"/>
    <w:rsid w:val="00BD3F65"/>
    <w:rsid w:val="00BE090B"/>
    <w:rsid w:val="00C05D73"/>
    <w:rsid w:val="00C07E95"/>
    <w:rsid w:val="00C1294A"/>
    <w:rsid w:val="00C13338"/>
    <w:rsid w:val="00C15F5B"/>
    <w:rsid w:val="00C2600E"/>
    <w:rsid w:val="00C33235"/>
    <w:rsid w:val="00C337AA"/>
    <w:rsid w:val="00C3584B"/>
    <w:rsid w:val="00C36D9B"/>
    <w:rsid w:val="00C371FC"/>
    <w:rsid w:val="00C40D9C"/>
    <w:rsid w:val="00C4460B"/>
    <w:rsid w:val="00C50DE3"/>
    <w:rsid w:val="00C538CD"/>
    <w:rsid w:val="00C57D9C"/>
    <w:rsid w:val="00C63096"/>
    <w:rsid w:val="00C64550"/>
    <w:rsid w:val="00C65569"/>
    <w:rsid w:val="00C66CD0"/>
    <w:rsid w:val="00C712B5"/>
    <w:rsid w:val="00C7640E"/>
    <w:rsid w:val="00C769EC"/>
    <w:rsid w:val="00C84BF9"/>
    <w:rsid w:val="00C92CE8"/>
    <w:rsid w:val="00CA3CC8"/>
    <w:rsid w:val="00CB2B38"/>
    <w:rsid w:val="00CB35C7"/>
    <w:rsid w:val="00CB3F56"/>
    <w:rsid w:val="00CB5082"/>
    <w:rsid w:val="00CD3462"/>
    <w:rsid w:val="00CE63D1"/>
    <w:rsid w:val="00CF1386"/>
    <w:rsid w:val="00CF2C17"/>
    <w:rsid w:val="00CF46F0"/>
    <w:rsid w:val="00D0414E"/>
    <w:rsid w:val="00D1733A"/>
    <w:rsid w:val="00D20242"/>
    <w:rsid w:val="00D214FA"/>
    <w:rsid w:val="00D53323"/>
    <w:rsid w:val="00D53581"/>
    <w:rsid w:val="00D63767"/>
    <w:rsid w:val="00D7616C"/>
    <w:rsid w:val="00DA7813"/>
    <w:rsid w:val="00DB1704"/>
    <w:rsid w:val="00DC1E48"/>
    <w:rsid w:val="00DD2DEF"/>
    <w:rsid w:val="00DE1D14"/>
    <w:rsid w:val="00DE7548"/>
    <w:rsid w:val="00DF7D90"/>
    <w:rsid w:val="00E077DC"/>
    <w:rsid w:val="00E20617"/>
    <w:rsid w:val="00E31173"/>
    <w:rsid w:val="00E40259"/>
    <w:rsid w:val="00E41982"/>
    <w:rsid w:val="00E4333C"/>
    <w:rsid w:val="00E43C26"/>
    <w:rsid w:val="00E45C30"/>
    <w:rsid w:val="00E54BEA"/>
    <w:rsid w:val="00E56C5B"/>
    <w:rsid w:val="00E65A60"/>
    <w:rsid w:val="00E662D2"/>
    <w:rsid w:val="00E670A5"/>
    <w:rsid w:val="00E73E4D"/>
    <w:rsid w:val="00E93723"/>
    <w:rsid w:val="00E95A73"/>
    <w:rsid w:val="00EA528B"/>
    <w:rsid w:val="00EB1A37"/>
    <w:rsid w:val="00ED724F"/>
    <w:rsid w:val="00ED7C90"/>
    <w:rsid w:val="00EE39EF"/>
    <w:rsid w:val="00EE52B7"/>
    <w:rsid w:val="00EF4BA6"/>
    <w:rsid w:val="00F05060"/>
    <w:rsid w:val="00F2066F"/>
    <w:rsid w:val="00F219A5"/>
    <w:rsid w:val="00F25AB5"/>
    <w:rsid w:val="00F26140"/>
    <w:rsid w:val="00F30256"/>
    <w:rsid w:val="00F37993"/>
    <w:rsid w:val="00F51ADD"/>
    <w:rsid w:val="00F55C6F"/>
    <w:rsid w:val="00F60D0F"/>
    <w:rsid w:val="00F66CA6"/>
    <w:rsid w:val="00F701F8"/>
    <w:rsid w:val="00F8203B"/>
    <w:rsid w:val="00F9193B"/>
    <w:rsid w:val="00FA2ED5"/>
    <w:rsid w:val="00FB554C"/>
    <w:rsid w:val="00FF2BC0"/>
    <w:rsid w:val="00FF57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4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4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C2CB-0559-44A6-AA09-5F57BBC3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2023-05-08T22:14:00Z</dcterms:created>
  <dcterms:modified xsi:type="dcterms:W3CDTF">2023-05-08T22:14:00Z</dcterms:modified>
</cp:coreProperties>
</file>