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5F4" w:rsidRDefault="00BA1E70">
      <w:pPr>
        <w:rPr>
          <w:noProof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8A72E5A" wp14:editId="30A9EDE4">
                <wp:simplePos x="0" y="0"/>
                <wp:positionH relativeFrom="column">
                  <wp:posOffset>-98755</wp:posOffset>
                </wp:positionH>
                <wp:positionV relativeFrom="paragraph">
                  <wp:posOffset>10973</wp:posOffset>
                </wp:positionV>
                <wp:extent cx="6261811" cy="46672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1811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52FB" w:rsidRPr="00BA1E70" w:rsidRDefault="00CD11E1" w:rsidP="0006729E">
                            <w:pPr>
                              <w:rPr>
                                <w:b/>
                                <w:color w:val="FFFFFF" w:themeColor="background1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Certification Acceptance Training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42"/>
                                <w:szCs w:val="42"/>
                              </w:rPr>
                              <w:t xml:space="preserve">    </w:t>
                            </w:r>
                            <w:r w:rsidR="00FE2D81">
                              <w:rPr>
                                <w:b/>
                                <w:color w:val="FFFFFF" w:themeColor="background1"/>
                                <w:sz w:val="42"/>
                                <w:szCs w:val="42"/>
                              </w:rPr>
                              <w:t xml:space="preserve"> </w:t>
                            </w:r>
                            <w:r w:rsidR="004F3DEF">
                              <w:rPr>
                                <w:b/>
                                <w:color w:val="FFFFFF" w:themeColor="background1"/>
                                <w:sz w:val="42"/>
                                <w:szCs w:val="42"/>
                              </w:rPr>
                              <w:t xml:space="preserve"> MODULE 3</w:t>
                            </w:r>
                            <w:r w:rsidR="002052FB" w:rsidRPr="00BA1E70">
                              <w:rPr>
                                <w:b/>
                                <w:color w:val="FFFFFF" w:themeColor="background1"/>
                                <w:sz w:val="42"/>
                                <w:szCs w:val="42"/>
                              </w:rPr>
                              <w:t xml:space="preserve">  </w:t>
                            </w:r>
                          </w:p>
                          <w:p w:rsidR="002052FB" w:rsidRDefault="002052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7.8pt;margin-top:.85pt;width:493.05pt;height:36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" filled="f" stroked="f" strokeweight=".5pt">
                <v:textbox>
                  <w:txbxContent>
                    <w:p w:rsidR="002052FB" w:rsidRPr="00BA1E70" w:rsidRDefault="00CD11E1" w:rsidP="0006729E">
                      <w:pPr>
                        <w:rPr>
                          <w:b/>
                          <w:color w:val="FFFFFF" w:themeColor="background1"/>
                          <w:sz w:val="42"/>
                          <w:szCs w:val="4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  <w:t>Certification Acceptance Training</w:t>
                      </w:r>
                      <w:r>
                        <w:rPr>
                          <w:b/>
                          <w:color w:val="FFFFFF" w:themeColor="background1"/>
                          <w:sz w:val="42"/>
                          <w:szCs w:val="42"/>
                        </w:rPr>
                        <w:t xml:space="preserve">    </w:t>
                      </w:r>
                      <w:r w:rsidR="00FE2D81">
                        <w:rPr>
                          <w:b/>
                          <w:color w:val="FFFFFF" w:themeColor="background1"/>
                          <w:sz w:val="42"/>
                          <w:szCs w:val="42"/>
                        </w:rPr>
                        <w:t xml:space="preserve"> </w:t>
                      </w:r>
                      <w:r w:rsidR="004F3DEF">
                        <w:rPr>
                          <w:b/>
                          <w:color w:val="FFFFFF" w:themeColor="background1"/>
                          <w:sz w:val="42"/>
                          <w:szCs w:val="42"/>
                        </w:rPr>
                        <w:t xml:space="preserve"> MODULE 3</w:t>
                      </w:r>
                      <w:r w:rsidR="002052FB" w:rsidRPr="00BA1E70">
                        <w:rPr>
                          <w:b/>
                          <w:color w:val="FFFFFF" w:themeColor="background1"/>
                          <w:sz w:val="42"/>
                          <w:szCs w:val="42"/>
                        </w:rPr>
                        <w:t xml:space="preserve">  </w:t>
                      </w:r>
                    </w:p>
                    <w:p w:rsidR="002052FB" w:rsidRDefault="002052FB"/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w:drawing>
          <wp:anchor distT="0" distB="0" distL="114300" distR="114300" simplePos="0" relativeHeight="251682816" behindDoc="1" locked="0" layoutInCell="1" allowOverlap="1" wp14:anchorId="26243272" wp14:editId="55B0004D">
            <wp:simplePos x="0" y="0"/>
            <wp:positionH relativeFrom="column">
              <wp:posOffset>5667375</wp:posOffset>
            </wp:positionH>
            <wp:positionV relativeFrom="paragraph">
              <wp:posOffset>113665</wp:posOffset>
            </wp:positionV>
            <wp:extent cx="1166495" cy="207010"/>
            <wp:effectExtent l="0" t="0" r="0" b="254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ADOT_2011_b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6495" cy="207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5C086F59" wp14:editId="4AA4A051">
                <wp:simplePos x="0" y="0"/>
                <wp:positionH relativeFrom="column">
                  <wp:posOffset>-151765</wp:posOffset>
                </wp:positionH>
                <wp:positionV relativeFrom="paragraph">
                  <wp:posOffset>-66675</wp:posOffset>
                </wp:positionV>
                <wp:extent cx="7162800" cy="56197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2800" cy="561975"/>
                        </a:xfrm>
                        <a:prstGeom prst="rect">
                          <a:avLst/>
                        </a:prstGeom>
                        <a:solidFill>
                          <a:srgbClr val="24366F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52FB" w:rsidRDefault="002052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11.95pt;margin-top:-5.25pt;width:564pt;height:44.2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" fillcolor="#24366f" stroked="f" strokeweight=".5pt">
                <v:textbox>
                  <w:txbxContent>
                    <w:p w:rsidR="002052FB" w:rsidRDefault="002052FB"/>
                  </w:txbxContent>
                </v:textbox>
              </v:shape>
            </w:pict>
          </mc:Fallback>
        </mc:AlternateContent>
      </w:r>
    </w:p>
    <w:p w:rsidR="00391DB3" w:rsidRPr="0070507A" w:rsidRDefault="00391DB3">
      <w:pPr>
        <w:rPr>
          <w:sz w:val="16"/>
          <w:szCs w:val="16"/>
        </w:rPr>
      </w:pPr>
    </w:p>
    <w:p w:rsidR="00A605F4" w:rsidRDefault="00FE2D81"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1D5AA67" wp14:editId="7CF6E8DD">
                <wp:simplePos x="0" y="0"/>
                <wp:positionH relativeFrom="column">
                  <wp:posOffset>-171450</wp:posOffset>
                </wp:positionH>
                <wp:positionV relativeFrom="paragraph">
                  <wp:posOffset>4445</wp:posOffset>
                </wp:positionV>
                <wp:extent cx="6076950" cy="46799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467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3DEF" w:rsidRPr="008466F9" w:rsidRDefault="004F3DEF" w:rsidP="004F3DEF">
                            <w:pPr>
                              <w:rPr>
                                <w:b/>
                                <w:color w:val="7E3E6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7E3E6F"/>
                                <w:sz w:val="36"/>
                                <w:szCs w:val="36"/>
                              </w:rPr>
                              <w:t>CLEARANCES – ENVIRONMENTAL, RIGHT-OF-</w:t>
                            </w:r>
                            <w:r w:rsidR="00FE2D81">
                              <w:rPr>
                                <w:b/>
                                <w:color w:val="7E3E6F"/>
                                <w:sz w:val="36"/>
                                <w:szCs w:val="36"/>
                              </w:rPr>
                              <w:t>WAY and</w:t>
                            </w:r>
                            <w:r>
                              <w:rPr>
                                <w:b/>
                                <w:color w:val="7E3E6F"/>
                                <w:sz w:val="36"/>
                                <w:szCs w:val="36"/>
                              </w:rPr>
                              <w:t xml:space="preserve"> UTILITY</w:t>
                            </w:r>
                          </w:p>
                          <w:p w:rsidR="002052FB" w:rsidRDefault="002052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-13.5pt;margin-top:.35pt;width:478.5pt;height:36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" filled="f" stroked="f" strokeweight=".5pt">
                <v:textbox>
                  <w:txbxContent>
                    <w:p w:rsidR="004F3DEF" w:rsidRPr="008466F9" w:rsidRDefault="004F3DEF" w:rsidP="004F3DEF">
                      <w:pPr>
                        <w:rPr>
                          <w:b/>
                          <w:color w:val="7E3E6F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7E3E6F"/>
                          <w:sz w:val="36"/>
                          <w:szCs w:val="36"/>
                        </w:rPr>
                        <w:t>CLEARANCES – ENVIRONMENTAL, RIGHT-OF-</w:t>
                      </w:r>
                      <w:r w:rsidR="00FE2D81">
                        <w:rPr>
                          <w:b/>
                          <w:color w:val="7E3E6F"/>
                          <w:sz w:val="36"/>
                          <w:szCs w:val="36"/>
                        </w:rPr>
                        <w:t>WAY and</w:t>
                      </w:r>
                      <w:r>
                        <w:rPr>
                          <w:b/>
                          <w:color w:val="7E3E6F"/>
                          <w:sz w:val="36"/>
                          <w:szCs w:val="36"/>
                        </w:rPr>
                        <w:t xml:space="preserve"> UTILITY</w:t>
                      </w:r>
                    </w:p>
                    <w:p w:rsidR="002052FB" w:rsidRDefault="002052FB"/>
                  </w:txbxContent>
                </v:textbox>
              </v:shape>
            </w:pict>
          </mc:Fallback>
        </mc:AlternateContent>
      </w:r>
      <w:r w:rsidR="004F3DEF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E3D6C67" wp14:editId="25748316">
                <wp:simplePos x="0" y="0"/>
                <wp:positionH relativeFrom="column">
                  <wp:posOffset>5829935</wp:posOffset>
                </wp:positionH>
                <wp:positionV relativeFrom="paragraph">
                  <wp:posOffset>1270</wp:posOffset>
                </wp:positionV>
                <wp:extent cx="1338580" cy="374650"/>
                <wp:effectExtent l="0" t="0" r="0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8580" cy="37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2FB" w:rsidRPr="00511B4C" w:rsidRDefault="004F3DEF" w:rsidP="002E6563">
                            <w:pPr>
                              <w:rPr>
                                <w:b/>
                                <w:color w:val="002060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36"/>
                              </w:rPr>
                              <w:t>12/3</w:t>
                            </w:r>
                            <w:r w:rsidR="00A66F80" w:rsidRPr="00511B4C">
                              <w:rPr>
                                <w:b/>
                                <w:color w:val="002060"/>
                                <w:sz w:val="36"/>
                              </w:rPr>
                              <w:t>/2020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459.05pt;margin-top:.1pt;width:105.4pt;height:2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" stroked="f">
                <v:textbox>
                  <w:txbxContent>
                    <w:p w:rsidR="002052FB" w:rsidRPr="00511B4C" w:rsidRDefault="004F3DEF" w:rsidP="002E6563">
                      <w:pPr>
                        <w:rPr>
                          <w:b/>
                          <w:color w:val="002060"/>
                          <w:sz w:val="36"/>
                        </w:rPr>
                      </w:pPr>
                      <w:r>
                        <w:rPr>
                          <w:b/>
                          <w:color w:val="002060"/>
                          <w:sz w:val="36"/>
                        </w:rPr>
                        <w:t>12/3</w:t>
                      </w:r>
                      <w:r w:rsidR="00A66F80" w:rsidRPr="00511B4C">
                        <w:rPr>
                          <w:b/>
                          <w:color w:val="002060"/>
                          <w:sz w:val="36"/>
                        </w:rPr>
                        <w:t>/2020</w:t>
                      </w:r>
                    </w:p>
                  </w:txbxContent>
                </v:textbox>
              </v:shape>
            </w:pict>
          </mc:Fallback>
        </mc:AlternateContent>
      </w:r>
    </w:p>
    <w:p w:rsidR="00201F16" w:rsidRDefault="00682E42">
      <w:pPr>
        <w:pBdr>
          <w:bottom w:val="single" w:sz="12" w:space="1" w:color="auto"/>
        </w:pBdr>
      </w:pPr>
      <w:r w:rsidRPr="00300E2C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8A00F3" wp14:editId="0C531A89">
                <wp:simplePos x="0" y="0"/>
                <wp:positionH relativeFrom="column">
                  <wp:posOffset>25603</wp:posOffset>
                </wp:positionH>
                <wp:positionV relativeFrom="paragraph">
                  <wp:posOffset>331572</wp:posOffset>
                </wp:positionV>
                <wp:extent cx="6802628" cy="7798003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2628" cy="77980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1B4C" w:rsidRPr="002A29F8" w:rsidRDefault="00511B4C" w:rsidP="00262B64">
                            <w:pPr>
                              <w:spacing w:after="0" w:line="240" w:lineRule="auto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2052FB" w:rsidRDefault="007D776C" w:rsidP="00262B64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16A7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KEY </w:t>
                            </w:r>
                            <w:r w:rsidR="00845B02" w:rsidRPr="00516A7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PRESENTATION </w:t>
                            </w:r>
                            <w:r w:rsidRPr="00516A7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POINTS </w:t>
                            </w:r>
                            <w:r w:rsidR="00356DFD">
                              <w:rPr>
                                <w:b/>
                                <w:sz w:val="28"/>
                                <w:szCs w:val="28"/>
                              </w:rPr>
                              <w:t>– LEARNING GUIDE</w:t>
                            </w:r>
                          </w:p>
                          <w:p w:rsidR="00FD22E2" w:rsidRPr="00516A7B" w:rsidRDefault="00FD22E2" w:rsidP="00262B64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D22E2" w:rsidRPr="00FD22E2" w:rsidRDefault="00BF10E7" w:rsidP="000827D8">
                            <w:pPr>
                              <w:shd w:val="clear" w:color="auto" w:fill="DBE5F1" w:themeFill="accent1" w:themeFillTint="33"/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BF10E7">
                              <w:rPr>
                                <w:sz w:val="24"/>
                                <w:szCs w:val="24"/>
                              </w:rPr>
                              <w:t xml:space="preserve">ENVIRONMENTAL PLANNING </w:t>
                            </w:r>
                          </w:p>
                          <w:p w:rsidR="00A13B54" w:rsidRPr="006305A2" w:rsidRDefault="00A13B54" w:rsidP="003D580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hd w:val="clear" w:color="auto" w:fill="EFF7FF"/>
                              <w:spacing w:after="0" w:line="240" w:lineRule="auto"/>
                            </w:pPr>
                            <w:r w:rsidRPr="006305A2">
                              <w:t xml:space="preserve">Three types of </w:t>
                            </w:r>
                            <w:r w:rsidR="00306105" w:rsidRPr="006305A2">
                              <w:t>National Environmental Policy Act (</w:t>
                            </w:r>
                            <w:r w:rsidRPr="006305A2">
                              <w:t>NEPA</w:t>
                            </w:r>
                            <w:r w:rsidR="00306105" w:rsidRPr="006305A2">
                              <w:t>)</w:t>
                            </w:r>
                            <w:r w:rsidRPr="006305A2">
                              <w:t xml:space="preserve"> approval </w:t>
                            </w:r>
                          </w:p>
                          <w:p w:rsidR="00A13B54" w:rsidRPr="006305A2" w:rsidRDefault="00A13B54" w:rsidP="00A13B54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shd w:val="clear" w:color="auto" w:fill="EFF7FF"/>
                              <w:spacing w:after="0" w:line="240" w:lineRule="auto"/>
                            </w:pPr>
                            <w:r w:rsidRPr="006305A2">
                              <w:t>Environmental Impact Statement (EIS) – Class I</w:t>
                            </w:r>
                          </w:p>
                          <w:p w:rsidR="00A13B54" w:rsidRPr="006305A2" w:rsidRDefault="00A13B54" w:rsidP="00A13B54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shd w:val="clear" w:color="auto" w:fill="EFF7FF"/>
                              <w:spacing w:after="0" w:line="240" w:lineRule="auto"/>
                            </w:pPr>
                            <w:r w:rsidRPr="006305A2">
                              <w:t>Environmental Assessment (EA) – Class III</w:t>
                            </w:r>
                          </w:p>
                          <w:p w:rsidR="00A13B54" w:rsidRPr="006305A2" w:rsidRDefault="00A13B54" w:rsidP="00A13B54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shd w:val="clear" w:color="auto" w:fill="EFF7FF"/>
                              <w:spacing w:after="0" w:line="240" w:lineRule="auto"/>
                            </w:pPr>
                            <w:r w:rsidRPr="006305A2">
                              <w:t>Categorical Exclusion (CE) – Class II</w:t>
                            </w:r>
                          </w:p>
                          <w:p w:rsidR="00A13B54" w:rsidRDefault="006305A2" w:rsidP="00A13B5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hd w:val="clear" w:color="auto" w:fill="EFF7FF"/>
                              <w:spacing w:after="0" w:line="240" w:lineRule="auto"/>
                            </w:pPr>
                            <w:r>
                              <w:t>When starting a project, complete the Project Environmental Data Sheet (PEDS)</w:t>
                            </w:r>
                            <w:r w:rsidR="006E7607">
                              <w:t>.</w:t>
                            </w:r>
                          </w:p>
                          <w:p w:rsidR="00F02799" w:rsidRDefault="00F02799" w:rsidP="00A13B5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hd w:val="clear" w:color="auto" w:fill="EFF7FF"/>
                              <w:spacing w:after="0" w:line="240" w:lineRule="auto"/>
                            </w:pPr>
                            <w:r>
                              <w:t xml:space="preserve">Be sure to have a clear project description and scope of work. </w:t>
                            </w:r>
                          </w:p>
                          <w:p w:rsidR="006305A2" w:rsidRPr="006305A2" w:rsidRDefault="006305A2" w:rsidP="00A13B5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hd w:val="clear" w:color="auto" w:fill="EFF7FF"/>
                              <w:spacing w:after="0" w:line="240" w:lineRule="auto"/>
                            </w:pPr>
                            <w:r>
                              <w:t xml:space="preserve">Communication changes quickly. Be sure to communicate new developments to the project team. </w:t>
                            </w:r>
                          </w:p>
                          <w:p w:rsidR="00D9209A" w:rsidRPr="006305A2" w:rsidRDefault="00D9209A" w:rsidP="003D580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hd w:val="clear" w:color="auto" w:fill="EFF7FF"/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6305A2">
                              <w:t>Quick Reference Guide:</w:t>
                            </w:r>
                          </w:p>
                          <w:p w:rsidR="00FD22E2" w:rsidRPr="00A13B54" w:rsidRDefault="006E7607" w:rsidP="00D9209A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shd w:val="clear" w:color="auto" w:fill="EFF7FF"/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hyperlink r:id="rId9" w:tgtFrame="_blank" w:history="1">
                              <w:r w:rsidR="00D9209A" w:rsidRPr="00D9209A">
                                <w:rPr>
                                  <w:rFonts w:ascii="Arial" w:hAnsi="Arial" w:cs="Arial"/>
                                  <w:color w:val="1155CC"/>
                                  <w:u w:val="single"/>
                                  <w:shd w:val="clear" w:color="auto" w:fill="FFFFFF"/>
                                </w:rPr>
                                <w:t>https://azdot.gov/sites/default/files/2019/05/adot-quick-reference-guide.pdf</w:t>
                              </w:r>
                            </w:hyperlink>
                          </w:p>
                          <w:p w:rsidR="00D369F6" w:rsidRDefault="00D369F6" w:rsidP="00B90562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369F6" w:rsidRPr="00B90562" w:rsidRDefault="00D369F6" w:rsidP="00B90562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052FB" w:rsidRPr="00516A7B" w:rsidRDefault="00FD146D" w:rsidP="00B67534">
                            <w:pPr>
                              <w:shd w:val="clear" w:color="auto" w:fill="C6D9F1" w:themeFill="text2" w:themeFillTint="33"/>
                              <w:spacing w:after="0" w:line="240" w:lineRule="auto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RIGHT-OF-WAY (ROW) GROUP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  <w:r w:rsidR="009632FA" w:rsidRPr="00516A7B">
                              <w:tab/>
                            </w:r>
                            <w:r w:rsidR="009632FA" w:rsidRPr="00516A7B">
                              <w:tab/>
                            </w:r>
                            <w:r w:rsidR="009632FA" w:rsidRPr="00516A7B">
                              <w:tab/>
                            </w:r>
                            <w:r w:rsidR="002052FB" w:rsidRPr="00516A7B">
                              <w:tab/>
                            </w:r>
                            <w:r w:rsidR="002052FB" w:rsidRPr="00516A7B">
                              <w:rPr>
                                <w:color w:val="548DD4" w:themeColor="text2" w:themeTint="99"/>
                              </w:rPr>
                              <w:tab/>
                              <w:t xml:space="preserve"> </w:t>
                            </w:r>
                          </w:p>
                          <w:p w:rsidR="00D369F6" w:rsidRDefault="00105048" w:rsidP="003D580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hd w:val="clear" w:color="auto" w:fill="EFF7FF"/>
                              <w:spacing w:after="0" w:line="240" w:lineRule="auto"/>
                            </w:pPr>
                            <w:r w:rsidRPr="00105048">
                              <w:t>Be pro</w:t>
                            </w:r>
                            <w:r>
                              <w:t xml:space="preserve">active with scheduling projects that include ROW. </w:t>
                            </w:r>
                          </w:p>
                          <w:p w:rsidR="00105048" w:rsidRDefault="00105048" w:rsidP="003D580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hd w:val="clear" w:color="auto" w:fill="EFF7FF"/>
                              <w:spacing w:after="0" w:line="240" w:lineRule="auto"/>
                            </w:pPr>
                            <w:r>
                              <w:t>ROW should start at project initiation or at the project kick off meeting.</w:t>
                            </w:r>
                          </w:p>
                          <w:p w:rsidR="00105048" w:rsidRDefault="00105048" w:rsidP="003D580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hd w:val="clear" w:color="auto" w:fill="EFF7FF"/>
                              <w:spacing w:after="0" w:line="240" w:lineRule="auto"/>
                            </w:pPr>
                            <w:r>
                              <w:t xml:space="preserve">Actively look for flaws in the design schedule that may impact ROW. </w:t>
                            </w:r>
                          </w:p>
                          <w:p w:rsidR="0000006C" w:rsidRDefault="0000006C" w:rsidP="003D580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hd w:val="clear" w:color="auto" w:fill="EFF7FF"/>
                              <w:spacing w:after="0" w:line="240" w:lineRule="auto"/>
                            </w:pPr>
                            <w:r>
                              <w:t xml:space="preserve">The environmental/NEPA clearance may impact ROW. Be sure to track environmental activities on your project. </w:t>
                            </w:r>
                          </w:p>
                          <w:p w:rsidR="0034378F" w:rsidRDefault="0034378F" w:rsidP="003D580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hd w:val="clear" w:color="auto" w:fill="EFF7FF"/>
                              <w:spacing w:after="0" w:line="240" w:lineRule="auto"/>
                            </w:pPr>
                            <w:r>
                              <w:t xml:space="preserve">ROW is not considered cleared until concurrence is obtained. </w:t>
                            </w:r>
                          </w:p>
                          <w:p w:rsidR="00FC2434" w:rsidRDefault="00FC2434" w:rsidP="003D580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hd w:val="clear" w:color="auto" w:fill="EFF7FF"/>
                              <w:spacing w:after="0" w:line="240" w:lineRule="auto"/>
                            </w:pPr>
                            <w:r>
                              <w:t xml:space="preserve">Be sure to submit your signed ROW clearance memo or letter and your Real Property Interest Certification with necessary documents to your ADOT ROW coordinator. </w:t>
                            </w:r>
                          </w:p>
                          <w:p w:rsidR="00FC2434" w:rsidRPr="00105048" w:rsidRDefault="00FC2434" w:rsidP="003D580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hd w:val="clear" w:color="auto" w:fill="EFF7FF"/>
                              <w:spacing w:after="0" w:line="240" w:lineRule="auto"/>
                            </w:pPr>
                            <w:r>
                              <w:t xml:space="preserve">A conditional ROW clearance should be rare and not the norm. </w:t>
                            </w:r>
                          </w:p>
                          <w:p w:rsidR="00D369F6" w:rsidRDefault="00D369F6" w:rsidP="00B502FA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B3B8C" w:rsidRDefault="00EB3B8C" w:rsidP="00B502FA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502FA" w:rsidRPr="00516A7B" w:rsidRDefault="003B60D1" w:rsidP="00B502FA">
                            <w:pPr>
                              <w:shd w:val="clear" w:color="auto" w:fill="C6D9F1" w:themeFill="text2" w:themeFillTint="33"/>
                              <w:spacing w:after="0" w:line="240" w:lineRule="auto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UTILITY AND RAILROAD</w:t>
                            </w:r>
                            <w:r w:rsidR="00F02799">
                              <w:rPr>
                                <w:sz w:val="24"/>
                                <w:szCs w:val="24"/>
                              </w:rPr>
                              <w:t xml:space="preserve"> (URR)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ENGINEERING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B502FA" w:rsidRPr="00516A7B">
                              <w:tab/>
                            </w:r>
                            <w:r w:rsidR="00B502FA" w:rsidRPr="00516A7B">
                              <w:tab/>
                            </w:r>
                            <w:r w:rsidR="00B502FA" w:rsidRPr="00516A7B">
                              <w:rPr>
                                <w:color w:val="548DD4" w:themeColor="text2" w:themeTint="99"/>
                              </w:rPr>
                              <w:tab/>
                              <w:t xml:space="preserve"> </w:t>
                            </w:r>
                          </w:p>
                          <w:p w:rsidR="00516A7B" w:rsidRDefault="00BB3B36" w:rsidP="003B60D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hd w:val="clear" w:color="auto" w:fill="EFF7FF"/>
                              <w:spacing w:after="0" w:line="240" w:lineRule="auto"/>
                            </w:pPr>
                            <w:r>
                              <w:t xml:space="preserve">Our cities and roads can consist of as many as 7 different types of utilities including – electric power, gas/oil, telecom/cable TV, water, </w:t>
                            </w:r>
                            <w:r w:rsidR="006E7607">
                              <w:t xml:space="preserve">sanitary sewer, reclaimed water and railroad (treated as a </w:t>
                            </w:r>
                            <w:r w:rsidR="006E7607">
                              <w:t>utility</w:t>
                            </w:r>
                            <w:r>
                              <w:t>)</w:t>
                            </w:r>
                            <w:r w:rsidR="006E7607">
                              <w:t>.</w:t>
                            </w:r>
                            <w:bookmarkStart w:id="0" w:name="_GoBack"/>
                            <w:bookmarkEnd w:id="0"/>
                          </w:p>
                          <w:p w:rsidR="00BB3B36" w:rsidRDefault="00BB3B36" w:rsidP="003B60D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hd w:val="clear" w:color="auto" w:fill="EFF7FF"/>
                              <w:spacing w:after="0" w:line="240" w:lineRule="auto"/>
                            </w:pPr>
                            <w:r>
                              <w:t>When working with utilities, key objectives include:</w:t>
                            </w:r>
                          </w:p>
                          <w:p w:rsidR="00BB3B36" w:rsidRDefault="00BB3B36" w:rsidP="00BB3B36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shd w:val="clear" w:color="auto" w:fill="EFF7FF"/>
                              <w:spacing w:after="0" w:line="240" w:lineRule="auto"/>
                            </w:pPr>
                            <w:r>
                              <w:t>Public safety</w:t>
                            </w:r>
                          </w:p>
                          <w:p w:rsidR="00BB3B36" w:rsidRDefault="00BB3B36" w:rsidP="00BB3B36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shd w:val="clear" w:color="auto" w:fill="EFF7FF"/>
                              <w:spacing w:after="0" w:line="240" w:lineRule="auto"/>
                            </w:pPr>
                            <w:r>
                              <w:t>Project schedule</w:t>
                            </w:r>
                          </w:p>
                          <w:p w:rsidR="00BB3B36" w:rsidRDefault="00BB3B36" w:rsidP="00BB3B36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shd w:val="clear" w:color="auto" w:fill="EFF7FF"/>
                              <w:spacing w:after="0" w:line="240" w:lineRule="auto"/>
                            </w:pPr>
                            <w:r>
                              <w:t xml:space="preserve">Project budget </w:t>
                            </w:r>
                          </w:p>
                          <w:p w:rsidR="00BB3B36" w:rsidRDefault="00BB3B36" w:rsidP="00BB3B3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hd w:val="clear" w:color="auto" w:fill="EFF7FF"/>
                              <w:spacing w:after="0" w:line="240" w:lineRule="auto"/>
                            </w:pPr>
                            <w:r>
                              <w:t xml:space="preserve">Utility related concerns should be addressed in the Utility Clearance Letter. </w:t>
                            </w:r>
                          </w:p>
                          <w:p w:rsidR="00BB3B36" w:rsidRDefault="00BB3B36" w:rsidP="00BB3B3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hd w:val="clear" w:color="auto" w:fill="EFF7FF"/>
                              <w:spacing w:after="0" w:line="240" w:lineRule="auto"/>
                            </w:pPr>
                            <w:r>
                              <w:t xml:space="preserve">Early coordination should take place, such as in the scoping phase, to determine the impacts utilities will have on the project. </w:t>
                            </w:r>
                            <w:r w:rsidR="006462B6">
                              <w:t xml:space="preserve">Be proactive to avoid utility conflicts. </w:t>
                            </w:r>
                          </w:p>
                          <w:p w:rsidR="006462B6" w:rsidRDefault="006462B6" w:rsidP="00BB3B3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hd w:val="clear" w:color="auto" w:fill="EFF7FF"/>
                              <w:spacing w:after="0" w:line="240" w:lineRule="auto"/>
                            </w:pPr>
                            <w:r>
                              <w:t>Become familiar with different types of data collection including:</w:t>
                            </w:r>
                          </w:p>
                          <w:p w:rsidR="006462B6" w:rsidRDefault="006462B6" w:rsidP="006462B6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shd w:val="clear" w:color="auto" w:fill="EFF7FF"/>
                              <w:spacing w:after="0" w:line="240" w:lineRule="auto"/>
                            </w:pPr>
                            <w:r>
                              <w:t xml:space="preserve">Subsurface Utility Engineering (SUE) </w:t>
                            </w:r>
                          </w:p>
                          <w:p w:rsidR="006462B6" w:rsidRDefault="006462B6" w:rsidP="006462B6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shd w:val="clear" w:color="auto" w:fill="EFF7FF"/>
                              <w:spacing w:after="0" w:line="240" w:lineRule="auto"/>
                            </w:pPr>
                            <w:r>
                              <w:t>AZ Blue Stake Center</w:t>
                            </w:r>
                          </w:p>
                          <w:p w:rsidR="006462B6" w:rsidRDefault="006462B6" w:rsidP="006462B6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shd w:val="clear" w:color="auto" w:fill="EFF7FF"/>
                              <w:spacing w:after="0" w:line="240" w:lineRule="auto"/>
                            </w:pPr>
                            <w:r>
                              <w:t>As-</w:t>
                            </w:r>
                            <w:proofErr w:type="spellStart"/>
                            <w:r>
                              <w:t>Builts</w:t>
                            </w:r>
                            <w:proofErr w:type="spellEnd"/>
                            <w:r w:rsidR="006E7607">
                              <w:t>/record drawing</w:t>
                            </w:r>
                          </w:p>
                          <w:p w:rsidR="00516A7B" w:rsidRDefault="00516A7B" w:rsidP="00EB2F70">
                            <w:pPr>
                              <w:spacing w:after="0" w:line="240" w:lineRule="auto"/>
                            </w:pPr>
                          </w:p>
                          <w:p w:rsidR="00516A7B" w:rsidRDefault="00516A7B" w:rsidP="00EB2F70">
                            <w:pPr>
                              <w:spacing w:after="0" w:line="240" w:lineRule="auto"/>
                            </w:pPr>
                          </w:p>
                          <w:p w:rsidR="00516A7B" w:rsidRDefault="00516A7B" w:rsidP="00EB2F70">
                            <w:pPr>
                              <w:spacing w:after="0" w:line="240" w:lineRule="auto"/>
                            </w:pPr>
                          </w:p>
                          <w:p w:rsidR="00516A7B" w:rsidRDefault="00516A7B" w:rsidP="00EB2F70">
                            <w:pPr>
                              <w:spacing w:after="0" w:line="240" w:lineRule="auto"/>
                            </w:pPr>
                          </w:p>
                          <w:p w:rsidR="00516A7B" w:rsidRDefault="00516A7B" w:rsidP="00EB2F70">
                            <w:pPr>
                              <w:spacing w:after="0" w:line="240" w:lineRule="auto"/>
                            </w:pPr>
                          </w:p>
                          <w:p w:rsidR="00516A7B" w:rsidRDefault="00516A7B" w:rsidP="00EB2F70">
                            <w:pPr>
                              <w:spacing w:after="0" w:line="240" w:lineRule="auto"/>
                            </w:pPr>
                          </w:p>
                          <w:p w:rsidR="00516A7B" w:rsidRDefault="00516A7B" w:rsidP="00EB2F70">
                            <w:pPr>
                              <w:spacing w:after="0" w:line="240" w:lineRule="auto"/>
                            </w:pPr>
                          </w:p>
                          <w:p w:rsidR="00516A7B" w:rsidRDefault="00516A7B" w:rsidP="00EB2F70">
                            <w:pPr>
                              <w:spacing w:after="0" w:line="240" w:lineRule="auto"/>
                            </w:pPr>
                          </w:p>
                          <w:p w:rsidR="00516A7B" w:rsidRPr="00516A7B" w:rsidRDefault="00516A7B" w:rsidP="00EB2F70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2pt;margin-top:26.1pt;width:535.65pt;height:61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" stroked="f">
                <v:textbox>
                  <w:txbxContent>
                    <w:p w:rsidR="00511B4C" w:rsidRPr="002A29F8" w:rsidRDefault="00511B4C" w:rsidP="00262B64">
                      <w:pPr>
                        <w:spacing w:after="0" w:line="240" w:lineRule="auto"/>
                        <w:rPr>
                          <w:b/>
                          <w:sz w:val="8"/>
                          <w:szCs w:val="8"/>
                        </w:rPr>
                      </w:pPr>
                    </w:p>
                    <w:p w:rsidR="002052FB" w:rsidRDefault="007D776C" w:rsidP="00262B64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516A7B">
                        <w:rPr>
                          <w:b/>
                          <w:sz w:val="28"/>
                          <w:szCs w:val="28"/>
                        </w:rPr>
                        <w:t xml:space="preserve">KEY </w:t>
                      </w:r>
                      <w:r w:rsidR="00845B02" w:rsidRPr="00516A7B">
                        <w:rPr>
                          <w:b/>
                          <w:sz w:val="28"/>
                          <w:szCs w:val="28"/>
                        </w:rPr>
                        <w:t xml:space="preserve">PRESENTATION </w:t>
                      </w:r>
                      <w:r w:rsidRPr="00516A7B">
                        <w:rPr>
                          <w:b/>
                          <w:sz w:val="28"/>
                          <w:szCs w:val="28"/>
                        </w:rPr>
                        <w:t xml:space="preserve">POINTS </w:t>
                      </w:r>
                      <w:r w:rsidR="00356DFD">
                        <w:rPr>
                          <w:b/>
                          <w:sz w:val="28"/>
                          <w:szCs w:val="28"/>
                        </w:rPr>
                        <w:t>– LEARNING GUIDE</w:t>
                      </w:r>
                    </w:p>
                    <w:p w:rsidR="00FD22E2" w:rsidRPr="00516A7B" w:rsidRDefault="00FD22E2" w:rsidP="00262B64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FD22E2" w:rsidRPr="00FD22E2" w:rsidRDefault="00BF10E7" w:rsidP="000827D8">
                      <w:pPr>
                        <w:shd w:val="clear" w:color="auto" w:fill="DBE5F1" w:themeFill="accent1" w:themeFillTint="33"/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BF10E7">
                        <w:rPr>
                          <w:sz w:val="24"/>
                          <w:szCs w:val="24"/>
                        </w:rPr>
                        <w:t xml:space="preserve">ENVIRONMENTAL PLANNING </w:t>
                      </w:r>
                    </w:p>
                    <w:p w:rsidR="00A13B54" w:rsidRPr="006305A2" w:rsidRDefault="00A13B54" w:rsidP="003D580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hd w:val="clear" w:color="auto" w:fill="EFF7FF"/>
                        <w:spacing w:after="0" w:line="240" w:lineRule="auto"/>
                      </w:pPr>
                      <w:r w:rsidRPr="006305A2">
                        <w:t xml:space="preserve">Three types of </w:t>
                      </w:r>
                      <w:r w:rsidR="00306105" w:rsidRPr="006305A2">
                        <w:t>National Environmental Policy Act (</w:t>
                      </w:r>
                      <w:r w:rsidRPr="006305A2">
                        <w:t>NEPA</w:t>
                      </w:r>
                      <w:r w:rsidR="00306105" w:rsidRPr="006305A2">
                        <w:t>)</w:t>
                      </w:r>
                      <w:r w:rsidRPr="006305A2">
                        <w:t xml:space="preserve"> approval </w:t>
                      </w:r>
                    </w:p>
                    <w:p w:rsidR="00A13B54" w:rsidRPr="006305A2" w:rsidRDefault="00A13B54" w:rsidP="00A13B54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shd w:val="clear" w:color="auto" w:fill="EFF7FF"/>
                        <w:spacing w:after="0" w:line="240" w:lineRule="auto"/>
                      </w:pPr>
                      <w:r w:rsidRPr="006305A2">
                        <w:t>Environmental Impact Statement (EIS) – Class I</w:t>
                      </w:r>
                    </w:p>
                    <w:p w:rsidR="00A13B54" w:rsidRPr="006305A2" w:rsidRDefault="00A13B54" w:rsidP="00A13B54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shd w:val="clear" w:color="auto" w:fill="EFF7FF"/>
                        <w:spacing w:after="0" w:line="240" w:lineRule="auto"/>
                      </w:pPr>
                      <w:r w:rsidRPr="006305A2">
                        <w:t>Environmental Assessment (EA) – Class III</w:t>
                      </w:r>
                    </w:p>
                    <w:p w:rsidR="00A13B54" w:rsidRPr="006305A2" w:rsidRDefault="00A13B54" w:rsidP="00A13B54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shd w:val="clear" w:color="auto" w:fill="EFF7FF"/>
                        <w:spacing w:after="0" w:line="240" w:lineRule="auto"/>
                      </w:pPr>
                      <w:r w:rsidRPr="006305A2">
                        <w:t>Categorical Exclusion (CE) – Class II</w:t>
                      </w:r>
                    </w:p>
                    <w:p w:rsidR="00A13B54" w:rsidRDefault="006305A2" w:rsidP="00A13B5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hd w:val="clear" w:color="auto" w:fill="EFF7FF"/>
                        <w:spacing w:after="0" w:line="240" w:lineRule="auto"/>
                      </w:pPr>
                      <w:r>
                        <w:t>When starting a project, complete the Project Environmental Data Sheet (PEDS)</w:t>
                      </w:r>
                      <w:r w:rsidR="006E7607">
                        <w:t>.</w:t>
                      </w:r>
                    </w:p>
                    <w:p w:rsidR="00F02799" w:rsidRDefault="00F02799" w:rsidP="00A13B5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hd w:val="clear" w:color="auto" w:fill="EFF7FF"/>
                        <w:spacing w:after="0" w:line="240" w:lineRule="auto"/>
                      </w:pPr>
                      <w:r>
                        <w:t xml:space="preserve">Be sure to have a clear project description and scope of work. </w:t>
                      </w:r>
                    </w:p>
                    <w:p w:rsidR="006305A2" w:rsidRPr="006305A2" w:rsidRDefault="006305A2" w:rsidP="00A13B5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hd w:val="clear" w:color="auto" w:fill="EFF7FF"/>
                        <w:spacing w:after="0" w:line="240" w:lineRule="auto"/>
                      </w:pPr>
                      <w:r>
                        <w:t xml:space="preserve">Communication changes quickly. Be sure to communicate new developments to the project team. </w:t>
                      </w:r>
                    </w:p>
                    <w:p w:rsidR="00D9209A" w:rsidRPr="006305A2" w:rsidRDefault="00D9209A" w:rsidP="003D580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hd w:val="clear" w:color="auto" w:fill="EFF7FF"/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6305A2">
                        <w:t>Quick Reference Guide:</w:t>
                      </w:r>
                    </w:p>
                    <w:p w:rsidR="00FD22E2" w:rsidRPr="00A13B54" w:rsidRDefault="006E7607" w:rsidP="00D9209A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shd w:val="clear" w:color="auto" w:fill="EFF7FF"/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hyperlink r:id="rId10" w:tgtFrame="_blank" w:history="1">
                        <w:r w:rsidR="00D9209A" w:rsidRPr="00D9209A">
                          <w:rPr>
                            <w:rFonts w:ascii="Arial" w:hAnsi="Arial" w:cs="Arial"/>
                            <w:color w:val="1155CC"/>
                            <w:u w:val="single"/>
                            <w:shd w:val="clear" w:color="auto" w:fill="FFFFFF"/>
                          </w:rPr>
                          <w:t>https://azdot.gov/sites/default/files/2019/05/adot-quick-reference-guide.pdf</w:t>
                        </w:r>
                      </w:hyperlink>
                    </w:p>
                    <w:p w:rsidR="00D369F6" w:rsidRDefault="00D369F6" w:rsidP="00B90562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D369F6" w:rsidRPr="00B90562" w:rsidRDefault="00D369F6" w:rsidP="00B90562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2052FB" w:rsidRPr="00516A7B" w:rsidRDefault="00FD146D" w:rsidP="00B67534">
                      <w:pPr>
                        <w:shd w:val="clear" w:color="auto" w:fill="C6D9F1" w:themeFill="text2" w:themeFillTint="33"/>
                        <w:spacing w:after="0" w:line="240" w:lineRule="auto"/>
                      </w:pPr>
                      <w:r>
                        <w:rPr>
                          <w:sz w:val="24"/>
                          <w:szCs w:val="24"/>
                        </w:rPr>
                        <w:t>RIGHT-OF-WAY (ROW) GROUP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 </w:t>
                      </w:r>
                      <w:r w:rsidR="009632FA" w:rsidRPr="00516A7B">
                        <w:tab/>
                      </w:r>
                      <w:r w:rsidR="009632FA" w:rsidRPr="00516A7B">
                        <w:tab/>
                      </w:r>
                      <w:r w:rsidR="009632FA" w:rsidRPr="00516A7B">
                        <w:tab/>
                      </w:r>
                      <w:r w:rsidR="002052FB" w:rsidRPr="00516A7B">
                        <w:tab/>
                      </w:r>
                      <w:r w:rsidR="002052FB" w:rsidRPr="00516A7B">
                        <w:rPr>
                          <w:color w:val="548DD4" w:themeColor="text2" w:themeTint="99"/>
                        </w:rPr>
                        <w:tab/>
                        <w:t xml:space="preserve"> </w:t>
                      </w:r>
                    </w:p>
                    <w:p w:rsidR="00D369F6" w:rsidRDefault="00105048" w:rsidP="003D580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hd w:val="clear" w:color="auto" w:fill="EFF7FF"/>
                        <w:spacing w:after="0" w:line="240" w:lineRule="auto"/>
                      </w:pPr>
                      <w:r w:rsidRPr="00105048">
                        <w:t>Be pro</w:t>
                      </w:r>
                      <w:r>
                        <w:t xml:space="preserve">active with scheduling projects that include ROW. </w:t>
                      </w:r>
                    </w:p>
                    <w:p w:rsidR="00105048" w:rsidRDefault="00105048" w:rsidP="003D580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hd w:val="clear" w:color="auto" w:fill="EFF7FF"/>
                        <w:spacing w:after="0" w:line="240" w:lineRule="auto"/>
                      </w:pPr>
                      <w:r>
                        <w:t>ROW should start at project initiation or at the project kick off meeting.</w:t>
                      </w:r>
                    </w:p>
                    <w:p w:rsidR="00105048" w:rsidRDefault="00105048" w:rsidP="003D580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hd w:val="clear" w:color="auto" w:fill="EFF7FF"/>
                        <w:spacing w:after="0" w:line="240" w:lineRule="auto"/>
                      </w:pPr>
                      <w:r>
                        <w:t xml:space="preserve">Actively look for flaws in the design schedule that may impact ROW. </w:t>
                      </w:r>
                    </w:p>
                    <w:p w:rsidR="0000006C" w:rsidRDefault="0000006C" w:rsidP="003D580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hd w:val="clear" w:color="auto" w:fill="EFF7FF"/>
                        <w:spacing w:after="0" w:line="240" w:lineRule="auto"/>
                      </w:pPr>
                      <w:r>
                        <w:t xml:space="preserve">The environmental/NEPA clearance may impact ROW. Be sure to track environmental activities on your project. </w:t>
                      </w:r>
                    </w:p>
                    <w:p w:rsidR="0034378F" w:rsidRDefault="0034378F" w:rsidP="003D580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hd w:val="clear" w:color="auto" w:fill="EFF7FF"/>
                        <w:spacing w:after="0" w:line="240" w:lineRule="auto"/>
                      </w:pPr>
                      <w:r>
                        <w:t xml:space="preserve">ROW is not considered cleared until concurrence is obtained. </w:t>
                      </w:r>
                    </w:p>
                    <w:p w:rsidR="00FC2434" w:rsidRDefault="00FC2434" w:rsidP="003D580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hd w:val="clear" w:color="auto" w:fill="EFF7FF"/>
                        <w:spacing w:after="0" w:line="240" w:lineRule="auto"/>
                      </w:pPr>
                      <w:r>
                        <w:t xml:space="preserve">Be sure to submit your signed ROW clearance memo or letter and your Real Property Interest Certification with necessary documents to your ADOT ROW coordinator. </w:t>
                      </w:r>
                    </w:p>
                    <w:p w:rsidR="00FC2434" w:rsidRPr="00105048" w:rsidRDefault="00FC2434" w:rsidP="003D580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hd w:val="clear" w:color="auto" w:fill="EFF7FF"/>
                        <w:spacing w:after="0" w:line="240" w:lineRule="auto"/>
                      </w:pPr>
                      <w:r>
                        <w:t xml:space="preserve">A conditional ROW clearance should be rare and not the norm. </w:t>
                      </w:r>
                    </w:p>
                    <w:p w:rsidR="00D369F6" w:rsidRDefault="00D369F6" w:rsidP="00B502FA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EB3B8C" w:rsidRDefault="00EB3B8C" w:rsidP="00B502FA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B502FA" w:rsidRPr="00516A7B" w:rsidRDefault="003B60D1" w:rsidP="00B502FA">
                      <w:pPr>
                        <w:shd w:val="clear" w:color="auto" w:fill="C6D9F1" w:themeFill="text2" w:themeFillTint="33"/>
                        <w:spacing w:after="0" w:line="240" w:lineRule="auto"/>
                      </w:pPr>
                      <w:r>
                        <w:rPr>
                          <w:sz w:val="24"/>
                          <w:szCs w:val="24"/>
                        </w:rPr>
                        <w:t>UTILITY AND RAILROAD</w:t>
                      </w:r>
                      <w:r w:rsidR="00F02799">
                        <w:rPr>
                          <w:sz w:val="24"/>
                          <w:szCs w:val="24"/>
                        </w:rPr>
                        <w:t xml:space="preserve"> (URR)</w:t>
                      </w:r>
                      <w:r>
                        <w:rPr>
                          <w:sz w:val="24"/>
                          <w:szCs w:val="24"/>
                        </w:rPr>
                        <w:t xml:space="preserve"> ENGINEERING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="00B502FA" w:rsidRPr="00516A7B">
                        <w:tab/>
                      </w:r>
                      <w:r w:rsidR="00B502FA" w:rsidRPr="00516A7B">
                        <w:tab/>
                      </w:r>
                      <w:r w:rsidR="00B502FA" w:rsidRPr="00516A7B">
                        <w:rPr>
                          <w:color w:val="548DD4" w:themeColor="text2" w:themeTint="99"/>
                        </w:rPr>
                        <w:tab/>
                        <w:t xml:space="preserve"> </w:t>
                      </w:r>
                    </w:p>
                    <w:p w:rsidR="00516A7B" w:rsidRDefault="00BB3B36" w:rsidP="003B60D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hd w:val="clear" w:color="auto" w:fill="EFF7FF"/>
                        <w:spacing w:after="0" w:line="240" w:lineRule="auto"/>
                      </w:pPr>
                      <w:r>
                        <w:t xml:space="preserve">Our cities and roads can consist of as many as 7 different types of utilities including – electric power, gas/oil, telecom/cable TV, water, </w:t>
                      </w:r>
                      <w:r w:rsidR="006E7607">
                        <w:t xml:space="preserve">sanitary sewer, reclaimed water and railroad (treated as a </w:t>
                      </w:r>
                      <w:r w:rsidR="006E7607">
                        <w:t>utility</w:t>
                      </w:r>
                      <w:r>
                        <w:t>)</w:t>
                      </w:r>
                      <w:r w:rsidR="006E7607">
                        <w:t>.</w:t>
                      </w:r>
                      <w:bookmarkStart w:id="1" w:name="_GoBack"/>
                      <w:bookmarkEnd w:id="1"/>
                    </w:p>
                    <w:p w:rsidR="00BB3B36" w:rsidRDefault="00BB3B36" w:rsidP="003B60D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hd w:val="clear" w:color="auto" w:fill="EFF7FF"/>
                        <w:spacing w:after="0" w:line="240" w:lineRule="auto"/>
                      </w:pPr>
                      <w:r>
                        <w:t>When working with utilities, key objectives include:</w:t>
                      </w:r>
                    </w:p>
                    <w:p w:rsidR="00BB3B36" w:rsidRDefault="00BB3B36" w:rsidP="00BB3B36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shd w:val="clear" w:color="auto" w:fill="EFF7FF"/>
                        <w:spacing w:after="0" w:line="240" w:lineRule="auto"/>
                      </w:pPr>
                      <w:r>
                        <w:t>Public safety</w:t>
                      </w:r>
                    </w:p>
                    <w:p w:rsidR="00BB3B36" w:rsidRDefault="00BB3B36" w:rsidP="00BB3B36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shd w:val="clear" w:color="auto" w:fill="EFF7FF"/>
                        <w:spacing w:after="0" w:line="240" w:lineRule="auto"/>
                      </w:pPr>
                      <w:r>
                        <w:t>Project schedule</w:t>
                      </w:r>
                    </w:p>
                    <w:p w:rsidR="00BB3B36" w:rsidRDefault="00BB3B36" w:rsidP="00BB3B36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shd w:val="clear" w:color="auto" w:fill="EFF7FF"/>
                        <w:spacing w:after="0" w:line="240" w:lineRule="auto"/>
                      </w:pPr>
                      <w:r>
                        <w:t xml:space="preserve">Project budget </w:t>
                      </w:r>
                    </w:p>
                    <w:p w:rsidR="00BB3B36" w:rsidRDefault="00BB3B36" w:rsidP="00BB3B3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hd w:val="clear" w:color="auto" w:fill="EFF7FF"/>
                        <w:spacing w:after="0" w:line="240" w:lineRule="auto"/>
                      </w:pPr>
                      <w:r>
                        <w:t xml:space="preserve">Utility related concerns should be addressed in the Utility Clearance Letter. </w:t>
                      </w:r>
                    </w:p>
                    <w:p w:rsidR="00BB3B36" w:rsidRDefault="00BB3B36" w:rsidP="00BB3B3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hd w:val="clear" w:color="auto" w:fill="EFF7FF"/>
                        <w:spacing w:after="0" w:line="240" w:lineRule="auto"/>
                      </w:pPr>
                      <w:r>
                        <w:t xml:space="preserve">Early coordination should take place, such as in the scoping phase, to determine the impacts utilities will have on the project. </w:t>
                      </w:r>
                      <w:r w:rsidR="006462B6">
                        <w:t xml:space="preserve">Be proactive to avoid utility conflicts. </w:t>
                      </w:r>
                    </w:p>
                    <w:p w:rsidR="006462B6" w:rsidRDefault="006462B6" w:rsidP="00BB3B3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hd w:val="clear" w:color="auto" w:fill="EFF7FF"/>
                        <w:spacing w:after="0" w:line="240" w:lineRule="auto"/>
                      </w:pPr>
                      <w:r>
                        <w:t>Become familiar with different types of data collection including:</w:t>
                      </w:r>
                    </w:p>
                    <w:p w:rsidR="006462B6" w:rsidRDefault="006462B6" w:rsidP="006462B6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shd w:val="clear" w:color="auto" w:fill="EFF7FF"/>
                        <w:spacing w:after="0" w:line="240" w:lineRule="auto"/>
                      </w:pPr>
                      <w:r>
                        <w:t xml:space="preserve">Subsurface Utility Engineering (SUE) </w:t>
                      </w:r>
                    </w:p>
                    <w:p w:rsidR="006462B6" w:rsidRDefault="006462B6" w:rsidP="006462B6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shd w:val="clear" w:color="auto" w:fill="EFF7FF"/>
                        <w:spacing w:after="0" w:line="240" w:lineRule="auto"/>
                      </w:pPr>
                      <w:r>
                        <w:t>AZ Blue Stake Center</w:t>
                      </w:r>
                    </w:p>
                    <w:p w:rsidR="006462B6" w:rsidRDefault="006462B6" w:rsidP="006462B6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shd w:val="clear" w:color="auto" w:fill="EFF7FF"/>
                        <w:spacing w:after="0" w:line="240" w:lineRule="auto"/>
                      </w:pPr>
                      <w:r>
                        <w:t>As-</w:t>
                      </w:r>
                      <w:proofErr w:type="spellStart"/>
                      <w:r>
                        <w:t>Builts</w:t>
                      </w:r>
                      <w:proofErr w:type="spellEnd"/>
                      <w:r w:rsidR="006E7607">
                        <w:t>/record drawing</w:t>
                      </w:r>
                    </w:p>
                    <w:p w:rsidR="00516A7B" w:rsidRDefault="00516A7B" w:rsidP="00EB2F70">
                      <w:pPr>
                        <w:spacing w:after="0" w:line="240" w:lineRule="auto"/>
                      </w:pPr>
                    </w:p>
                    <w:p w:rsidR="00516A7B" w:rsidRDefault="00516A7B" w:rsidP="00EB2F70">
                      <w:pPr>
                        <w:spacing w:after="0" w:line="240" w:lineRule="auto"/>
                      </w:pPr>
                    </w:p>
                    <w:p w:rsidR="00516A7B" w:rsidRDefault="00516A7B" w:rsidP="00EB2F70">
                      <w:pPr>
                        <w:spacing w:after="0" w:line="240" w:lineRule="auto"/>
                      </w:pPr>
                    </w:p>
                    <w:p w:rsidR="00516A7B" w:rsidRDefault="00516A7B" w:rsidP="00EB2F70">
                      <w:pPr>
                        <w:spacing w:after="0" w:line="240" w:lineRule="auto"/>
                      </w:pPr>
                    </w:p>
                    <w:p w:rsidR="00516A7B" w:rsidRDefault="00516A7B" w:rsidP="00EB2F70">
                      <w:pPr>
                        <w:spacing w:after="0" w:line="240" w:lineRule="auto"/>
                      </w:pPr>
                    </w:p>
                    <w:p w:rsidR="00516A7B" w:rsidRDefault="00516A7B" w:rsidP="00EB2F70">
                      <w:pPr>
                        <w:spacing w:after="0" w:line="240" w:lineRule="auto"/>
                      </w:pPr>
                    </w:p>
                    <w:p w:rsidR="00516A7B" w:rsidRDefault="00516A7B" w:rsidP="00EB2F70">
                      <w:pPr>
                        <w:spacing w:after="0" w:line="240" w:lineRule="auto"/>
                      </w:pPr>
                    </w:p>
                    <w:p w:rsidR="00516A7B" w:rsidRDefault="00516A7B" w:rsidP="00EB2F70">
                      <w:pPr>
                        <w:spacing w:after="0" w:line="240" w:lineRule="auto"/>
                      </w:pPr>
                    </w:p>
                    <w:p w:rsidR="00516A7B" w:rsidRPr="00516A7B" w:rsidRDefault="00516A7B" w:rsidP="00EB2F70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BA1E70" w:rsidRDefault="00BA1E70" w:rsidP="00C63675">
      <w:pPr>
        <w:rPr>
          <w:sz w:val="36"/>
        </w:rPr>
      </w:pPr>
    </w:p>
    <w:p w:rsidR="00C63675" w:rsidRPr="00C63675" w:rsidRDefault="00C63675" w:rsidP="00C63675">
      <w:pPr>
        <w:rPr>
          <w:sz w:val="12"/>
          <w:szCs w:val="12"/>
        </w:rPr>
      </w:pPr>
    </w:p>
    <w:p w:rsidR="00BA1E70" w:rsidRDefault="00BA1E70" w:rsidP="008466F9">
      <w:pPr>
        <w:jc w:val="center"/>
        <w:rPr>
          <w:sz w:val="36"/>
        </w:rPr>
      </w:pPr>
    </w:p>
    <w:p w:rsidR="00BA1E70" w:rsidRDefault="00BA1E70" w:rsidP="00713CDF">
      <w:pPr>
        <w:jc w:val="right"/>
        <w:rPr>
          <w:sz w:val="36"/>
        </w:rPr>
      </w:pPr>
    </w:p>
    <w:p w:rsidR="00BA1E70" w:rsidRDefault="00BA1E70" w:rsidP="008466F9">
      <w:pPr>
        <w:jc w:val="center"/>
        <w:rPr>
          <w:sz w:val="36"/>
        </w:rPr>
      </w:pPr>
    </w:p>
    <w:p w:rsidR="00BA1E70" w:rsidRDefault="00BA1E70" w:rsidP="008466F9">
      <w:pPr>
        <w:jc w:val="center"/>
        <w:rPr>
          <w:sz w:val="36"/>
        </w:rPr>
      </w:pPr>
    </w:p>
    <w:p w:rsidR="00BA1E70" w:rsidRDefault="00BA1E70" w:rsidP="008466F9">
      <w:pPr>
        <w:jc w:val="center"/>
        <w:rPr>
          <w:sz w:val="36"/>
        </w:rPr>
      </w:pPr>
    </w:p>
    <w:p w:rsidR="00BA1E70" w:rsidRDefault="00BA1E70" w:rsidP="008466F9">
      <w:pPr>
        <w:jc w:val="center"/>
        <w:rPr>
          <w:sz w:val="36"/>
        </w:rPr>
      </w:pPr>
    </w:p>
    <w:p w:rsidR="00BA1E70" w:rsidRDefault="00BA1E70" w:rsidP="008466F9">
      <w:pPr>
        <w:jc w:val="center"/>
        <w:rPr>
          <w:sz w:val="36"/>
        </w:rPr>
      </w:pPr>
    </w:p>
    <w:p w:rsidR="00BA1E70" w:rsidRDefault="00BA1E70" w:rsidP="008466F9">
      <w:pPr>
        <w:jc w:val="center"/>
        <w:rPr>
          <w:sz w:val="36"/>
        </w:rPr>
      </w:pPr>
    </w:p>
    <w:p w:rsidR="00BA1E70" w:rsidRDefault="00682E42" w:rsidP="008466F9">
      <w:pPr>
        <w:jc w:val="center"/>
        <w:rPr>
          <w:sz w:val="36"/>
        </w:rPr>
      </w:pPr>
      <w:r>
        <w:rPr>
          <w:sz w:val="36"/>
        </w:rPr>
        <w:t>d</w:t>
      </w:r>
    </w:p>
    <w:p w:rsidR="00BA1E70" w:rsidRDefault="00BA1E70" w:rsidP="008466F9">
      <w:pPr>
        <w:jc w:val="center"/>
        <w:rPr>
          <w:sz w:val="36"/>
        </w:rPr>
      </w:pPr>
    </w:p>
    <w:p w:rsidR="00BA1E70" w:rsidRDefault="00BA1E70" w:rsidP="008466F9">
      <w:pPr>
        <w:jc w:val="center"/>
        <w:rPr>
          <w:sz w:val="36"/>
        </w:rPr>
      </w:pPr>
    </w:p>
    <w:p w:rsidR="00BA1E70" w:rsidRDefault="00BA1E70" w:rsidP="008466F9">
      <w:pPr>
        <w:jc w:val="center"/>
        <w:rPr>
          <w:sz w:val="36"/>
        </w:rPr>
      </w:pPr>
    </w:p>
    <w:p w:rsidR="00BA1E70" w:rsidRDefault="00BA1E70" w:rsidP="008466F9">
      <w:pPr>
        <w:jc w:val="center"/>
        <w:rPr>
          <w:sz w:val="36"/>
        </w:rPr>
      </w:pPr>
    </w:p>
    <w:p w:rsidR="00FE2E50" w:rsidRDefault="00FE2E50" w:rsidP="008466F9">
      <w:pPr>
        <w:jc w:val="center"/>
        <w:rPr>
          <w:sz w:val="36"/>
        </w:rPr>
      </w:pPr>
    </w:p>
    <w:p w:rsidR="00516A7B" w:rsidRDefault="00516A7B" w:rsidP="008466F9">
      <w:pPr>
        <w:jc w:val="center"/>
        <w:rPr>
          <w:sz w:val="36"/>
        </w:rPr>
      </w:pPr>
    </w:p>
    <w:p w:rsidR="00B362BF" w:rsidRPr="00B90562" w:rsidRDefault="00B90562" w:rsidP="00B90562">
      <w:pPr>
        <w:tabs>
          <w:tab w:val="left" w:pos="288"/>
        </w:tabs>
        <w:spacing w:after="0" w:line="240" w:lineRule="auto"/>
        <w:rPr>
          <w:b/>
          <w:color w:val="24366F"/>
          <w:sz w:val="36"/>
          <w:szCs w:val="36"/>
        </w:rPr>
      </w:pPr>
      <w:r>
        <w:rPr>
          <w:noProof/>
        </w:rPr>
        <w:t xml:space="preserve"> </w:t>
      </w:r>
    </w:p>
    <w:sectPr w:rsidR="00B362BF" w:rsidRPr="00B90562" w:rsidSect="00300E2C">
      <w:footerReference w:type="default" r:id="rId11"/>
      <w:pgSz w:w="12240" w:h="15840"/>
      <w:pgMar w:top="720" w:right="720" w:bottom="720" w:left="72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2FB" w:rsidRDefault="002052FB" w:rsidP="00300E2C">
      <w:pPr>
        <w:spacing w:after="0" w:line="240" w:lineRule="auto"/>
      </w:pPr>
      <w:r>
        <w:separator/>
      </w:r>
    </w:p>
  </w:endnote>
  <w:endnote w:type="continuationSeparator" w:id="0">
    <w:p w:rsidR="002052FB" w:rsidRDefault="002052FB" w:rsidP="00300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2FB" w:rsidRDefault="002052FB">
    <w:pPr>
      <w:pStyle w:val="Footer"/>
    </w:pPr>
    <w:r w:rsidRPr="00D27B3B">
      <w:rPr>
        <w:noProof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C502FD" wp14:editId="19107BE1">
              <wp:simplePos x="0" y="0"/>
              <wp:positionH relativeFrom="column">
                <wp:posOffset>-323850</wp:posOffset>
              </wp:positionH>
              <wp:positionV relativeFrom="paragraph">
                <wp:posOffset>-90805</wp:posOffset>
              </wp:positionV>
              <wp:extent cx="7524750" cy="266700"/>
              <wp:effectExtent l="0" t="0" r="0" b="0"/>
              <wp:wrapNone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4750" cy="266700"/>
                      </a:xfrm>
                      <a:prstGeom prst="rect">
                        <a:avLst/>
                      </a:prstGeom>
                      <a:solidFill>
                        <a:srgbClr val="6F1F60"/>
                      </a:solidFill>
                      <a:ln>
                        <a:noFill/>
                        <a:headEnd/>
                        <a:tailEnd/>
                      </a:ln>
                    </wps:spPr>
                    <wps:style>
                      <a:lnRef idx="2">
                        <a:schemeClr val="accent2"/>
                      </a:lnRef>
                      <a:fillRef idx="1">
                        <a:schemeClr val="lt1"/>
                      </a:fillRef>
                      <a:effectRef idx="0">
                        <a:schemeClr val="accent2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D22E2" w:rsidRPr="00700519" w:rsidRDefault="0002605F" w:rsidP="00FD22E2">
                          <w:pPr>
                            <w:pStyle w:val="Footer"/>
                            <w:jc w:val="center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The Certification Acceptance t</w:t>
                          </w:r>
                          <w:r w:rsidR="00FD22E2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raining is facilitated by ADOT Local Public Agency section – 602-712-4873</w:t>
                          </w:r>
                        </w:p>
                        <w:p w:rsidR="002052FB" w:rsidRPr="00CC73F6" w:rsidRDefault="002052FB" w:rsidP="00F47D09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-25.5pt;margin-top:-7.15pt;width:592.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" fillcolor="#6f1f60" stroked="f" strokeweight="2pt">
              <v:textbox>
                <w:txbxContent>
                  <w:p w:rsidR="00FD22E2" w:rsidRPr="00700519" w:rsidRDefault="0002605F" w:rsidP="00FD22E2">
                    <w:pPr>
                      <w:pStyle w:val="Footer"/>
                      <w:jc w:val="center"/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color w:val="FFFFFF" w:themeColor="background1"/>
                        <w:sz w:val="18"/>
                        <w:szCs w:val="18"/>
                      </w:rPr>
                      <w:t>The Certification Acceptance t</w:t>
                    </w:r>
                    <w:r w:rsidR="00FD22E2">
                      <w:rPr>
                        <w:color w:val="FFFFFF" w:themeColor="background1"/>
                        <w:sz w:val="18"/>
                        <w:szCs w:val="18"/>
                      </w:rPr>
                      <w:t>raining is facilitated by ADOT Local Public Agency section – 602-712-4873</w:t>
                    </w:r>
                  </w:p>
                  <w:p w:rsidR="002052FB" w:rsidRPr="00CC73F6" w:rsidRDefault="002052FB" w:rsidP="00F47D09">
                    <w:pPr>
                      <w:spacing w:after="0" w:line="240" w:lineRule="auto"/>
                      <w:jc w:val="center"/>
                      <w:rPr>
                        <w:b/>
                        <w:color w:val="FFFFFF" w:themeColor="background1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2052FB" w:rsidRDefault="002052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2FB" w:rsidRDefault="002052FB" w:rsidP="00300E2C">
      <w:pPr>
        <w:spacing w:after="0" w:line="240" w:lineRule="auto"/>
      </w:pPr>
      <w:r>
        <w:separator/>
      </w:r>
    </w:p>
  </w:footnote>
  <w:footnote w:type="continuationSeparator" w:id="0">
    <w:p w:rsidR="002052FB" w:rsidRDefault="002052FB" w:rsidP="00300E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125B9"/>
    <w:multiLevelType w:val="hybridMultilevel"/>
    <w:tmpl w:val="0804C2F0"/>
    <w:lvl w:ilvl="0" w:tplc="0BD2F6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70A315E"/>
    <w:multiLevelType w:val="hybridMultilevel"/>
    <w:tmpl w:val="FDF689F0"/>
    <w:lvl w:ilvl="0" w:tplc="4358F4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36C23434">
      <w:start w:val="1"/>
      <w:numFmt w:val="bullet"/>
      <w:lvlText w:val="o"/>
      <w:lvlJc w:val="left"/>
      <w:pPr>
        <w:ind w:left="1080" w:hanging="360"/>
      </w:pPr>
      <w:rPr>
        <w:rFonts w:ascii="Symbol" w:hAnsi="Symbol" w:cs="Courier New" w:hint="default"/>
        <w:sz w:val="22"/>
        <w:szCs w:val="22"/>
      </w:rPr>
    </w:lvl>
    <w:lvl w:ilvl="2" w:tplc="F794B2C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sz w:val="22"/>
        <w:szCs w:val="22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0FA6EAD"/>
    <w:multiLevelType w:val="hybridMultilevel"/>
    <w:tmpl w:val="550C4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C3280D"/>
    <w:multiLevelType w:val="multilevel"/>
    <w:tmpl w:val="5FC21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2373A8"/>
    <w:multiLevelType w:val="hybridMultilevel"/>
    <w:tmpl w:val="7B306B14"/>
    <w:lvl w:ilvl="0" w:tplc="80E691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F627A12"/>
    <w:multiLevelType w:val="hybridMultilevel"/>
    <w:tmpl w:val="EF30ABA0"/>
    <w:lvl w:ilvl="0" w:tplc="9682A0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3A96522"/>
    <w:multiLevelType w:val="multilevel"/>
    <w:tmpl w:val="05FC1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19408C"/>
    <w:multiLevelType w:val="hybridMultilevel"/>
    <w:tmpl w:val="2D2A04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B56"/>
    <w:rsid w:val="0000006C"/>
    <w:rsid w:val="00001479"/>
    <w:rsid w:val="000024B5"/>
    <w:rsid w:val="00013688"/>
    <w:rsid w:val="0002605F"/>
    <w:rsid w:val="0003750B"/>
    <w:rsid w:val="0004209D"/>
    <w:rsid w:val="00042F97"/>
    <w:rsid w:val="0006729E"/>
    <w:rsid w:val="00072733"/>
    <w:rsid w:val="000827D8"/>
    <w:rsid w:val="0009095A"/>
    <w:rsid w:val="0009454D"/>
    <w:rsid w:val="000A1541"/>
    <w:rsid w:val="000A588B"/>
    <w:rsid w:val="000B73AE"/>
    <w:rsid w:val="000E069B"/>
    <w:rsid w:val="000F7A24"/>
    <w:rsid w:val="00105048"/>
    <w:rsid w:val="00106A30"/>
    <w:rsid w:val="001202C2"/>
    <w:rsid w:val="00130F17"/>
    <w:rsid w:val="001433F6"/>
    <w:rsid w:val="0016353D"/>
    <w:rsid w:val="0018499A"/>
    <w:rsid w:val="00187C1A"/>
    <w:rsid w:val="00195740"/>
    <w:rsid w:val="00197096"/>
    <w:rsid w:val="001B22D9"/>
    <w:rsid w:val="001D311B"/>
    <w:rsid w:val="001E6A92"/>
    <w:rsid w:val="001E6E50"/>
    <w:rsid w:val="001F6BCA"/>
    <w:rsid w:val="00201F16"/>
    <w:rsid w:val="0020206F"/>
    <w:rsid w:val="002052FB"/>
    <w:rsid w:val="00222CDB"/>
    <w:rsid w:val="0022492A"/>
    <w:rsid w:val="00232217"/>
    <w:rsid w:val="0023228E"/>
    <w:rsid w:val="00245D05"/>
    <w:rsid w:val="00262B64"/>
    <w:rsid w:val="00273A80"/>
    <w:rsid w:val="00291A94"/>
    <w:rsid w:val="002A0E57"/>
    <w:rsid w:val="002A29F8"/>
    <w:rsid w:val="002A5FF6"/>
    <w:rsid w:val="002A7F93"/>
    <w:rsid w:val="002E36C3"/>
    <w:rsid w:val="002E6563"/>
    <w:rsid w:val="00300E2C"/>
    <w:rsid w:val="003024A4"/>
    <w:rsid w:val="003036D6"/>
    <w:rsid w:val="00306105"/>
    <w:rsid w:val="0031567A"/>
    <w:rsid w:val="0032341B"/>
    <w:rsid w:val="00333FCE"/>
    <w:rsid w:val="0034378F"/>
    <w:rsid w:val="00355F0E"/>
    <w:rsid w:val="00356DFD"/>
    <w:rsid w:val="00381BE2"/>
    <w:rsid w:val="00391011"/>
    <w:rsid w:val="00391DB3"/>
    <w:rsid w:val="00392A16"/>
    <w:rsid w:val="003934ED"/>
    <w:rsid w:val="003A5437"/>
    <w:rsid w:val="003A56E2"/>
    <w:rsid w:val="003B60D1"/>
    <w:rsid w:val="003C0C34"/>
    <w:rsid w:val="003D1C3D"/>
    <w:rsid w:val="003D5802"/>
    <w:rsid w:val="003D7639"/>
    <w:rsid w:val="003E20C1"/>
    <w:rsid w:val="003F6F9C"/>
    <w:rsid w:val="003F7C3E"/>
    <w:rsid w:val="00400385"/>
    <w:rsid w:val="00402853"/>
    <w:rsid w:val="00415204"/>
    <w:rsid w:val="00422526"/>
    <w:rsid w:val="00426E49"/>
    <w:rsid w:val="004445B4"/>
    <w:rsid w:val="00450273"/>
    <w:rsid w:val="00450FBA"/>
    <w:rsid w:val="00483A0F"/>
    <w:rsid w:val="00484E13"/>
    <w:rsid w:val="00496BA2"/>
    <w:rsid w:val="004A0246"/>
    <w:rsid w:val="004B0DEF"/>
    <w:rsid w:val="004B24B3"/>
    <w:rsid w:val="004D3D3A"/>
    <w:rsid w:val="004D456A"/>
    <w:rsid w:val="004E0503"/>
    <w:rsid w:val="004F0F2F"/>
    <w:rsid w:val="004F2100"/>
    <w:rsid w:val="004F2D38"/>
    <w:rsid w:val="004F2EBB"/>
    <w:rsid w:val="004F3DEF"/>
    <w:rsid w:val="00511B4C"/>
    <w:rsid w:val="00511DB3"/>
    <w:rsid w:val="00516A7B"/>
    <w:rsid w:val="00517D17"/>
    <w:rsid w:val="00531A91"/>
    <w:rsid w:val="0053331A"/>
    <w:rsid w:val="00535607"/>
    <w:rsid w:val="00580A25"/>
    <w:rsid w:val="0058736C"/>
    <w:rsid w:val="00587A10"/>
    <w:rsid w:val="0059795F"/>
    <w:rsid w:val="00597B2A"/>
    <w:rsid w:val="005B16B1"/>
    <w:rsid w:val="005D020F"/>
    <w:rsid w:val="005D6A23"/>
    <w:rsid w:val="005F28B6"/>
    <w:rsid w:val="005F2C19"/>
    <w:rsid w:val="005F3727"/>
    <w:rsid w:val="006052C9"/>
    <w:rsid w:val="00606113"/>
    <w:rsid w:val="00614327"/>
    <w:rsid w:val="006146DD"/>
    <w:rsid w:val="0061493D"/>
    <w:rsid w:val="00614E61"/>
    <w:rsid w:val="006305A2"/>
    <w:rsid w:val="00644643"/>
    <w:rsid w:val="006462B6"/>
    <w:rsid w:val="00670FB4"/>
    <w:rsid w:val="00682E42"/>
    <w:rsid w:val="006B25B8"/>
    <w:rsid w:val="006D121F"/>
    <w:rsid w:val="006E7607"/>
    <w:rsid w:val="006F7EC5"/>
    <w:rsid w:val="00700519"/>
    <w:rsid w:val="0070507A"/>
    <w:rsid w:val="00710373"/>
    <w:rsid w:val="00713CDF"/>
    <w:rsid w:val="0072344F"/>
    <w:rsid w:val="00730091"/>
    <w:rsid w:val="007444BD"/>
    <w:rsid w:val="00750AA6"/>
    <w:rsid w:val="00753716"/>
    <w:rsid w:val="00753803"/>
    <w:rsid w:val="00761309"/>
    <w:rsid w:val="00767A7E"/>
    <w:rsid w:val="00774CAA"/>
    <w:rsid w:val="00792B52"/>
    <w:rsid w:val="007B183E"/>
    <w:rsid w:val="007D33AF"/>
    <w:rsid w:val="007D776C"/>
    <w:rsid w:val="007F41D7"/>
    <w:rsid w:val="007F6497"/>
    <w:rsid w:val="008100C8"/>
    <w:rsid w:val="00814B97"/>
    <w:rsid w:val="00826717"/>
    <w:rsid w:val="00840EB0"/>
    <w:rsid w:val="00845B02"/>
    <w:rsid w:val="008466F9"/>
    <w:rsid w:val="008520AD"/>
    <w:rsid w:val="008764D6"/>
    <w:rsid w:val="008844FD"/>
    <w:rsid w:val="008A3743"/>
    <w:rsid w:val="008B3B08"/>
    <w:rsid w:val="008C3143"/>
    <w:rsid w:val="008C409A"/>
    <w:rsid w:val="008C774B"/>
    <w:rsid w:val="008D301E"/>
    <w:rsid w:val="008E5B37"/>
    <w:rsid w:val="008F0CDD"/>
    <w:rsid w:val="0091504C"/>
    <w:rsid w:val="00915091"/>
    <w:rsid w:val="00920574"/>
    <w:rsid w:val="00920E2E"/>
    <w:rsid w:val="00926CA5"/>
    <w:rsid w:val="0093419B"/>
    <w:rsid w:val="009363C6"/>
    <w:rsid w:val="00936ECE"/>
    <w:rsid w:val="00945156"/>
    <w:rsid w:val="00945565"/>
    <w:rsid w:val="00955B56"/>
    <w:rsid w:val="009632FA"/>
    <w:rsid w:val="00994CB6"/>
    <w:rsid w:val="009960A0"/>
    <w:rsid w:val="009A29A4"/>
    <w:rsid w:val="009B1490"/>
    <w:rsid w:val="009B4AD9"/>
    <w:rsid w:val="009C1BD3"/>
    <w:rsid w:val="009E2E73"/>
    <w:rsid w:val="009E68A0"/>
    <w:rsid w:val="00A06B05"/>
    <w:rsid w:val="00A06D12"/>
    <w:rsid w:val="00A13B54"/>
    <w:rsid w:val="00A3767B"/>
    <w:rsid w:val="00A42736"/>
    <w:rsid w:val="00A605F4"/>
    <w:rsid w:val="00A66F80"/>
    <w:rsid w:val="00A81CFE"/>
    <w:rsid w:val="00A97795"/>
    <w:rsid w:val="00AA049D"/>
    <w:rsid w:val="00AA12F7"/>
    <w:rsid w:val="00AA31E3"/>
    <w:rsid w:val="00AC6FFE"/>
    <w:rsid w:val="00AD0471"/>
    <w:rsid w:val="00AE5C03"/>
    <w:rsid w:val="00AF1AF5"/>
    <w:rsid w:val="00AF2365"/>
    <w:rsid w:val="00AF498F"/>
    <w:rsid w:val="00AF7D1B"/>
    <w:rsid w:val="00B1179E"/>
    <w:rsid w:val="00B259F4"/>
    <w:rsid w:val="00B362BF"/>
    <w:rsid w:val="00B446CF"/>
    <w:rsid w:val="00B502FA"/>
    <w:rsid w:val="00B5616B"/>
    <w:rsid w:val="00B61518"/>
    <w:rsid w:val="00B67534"/>
    <w:rsid w:val="00B73D93"/>
    <w:rsid w:val="00B90562"/>
    <w:rsid w:val="00BA049F"/>
    <w:rsid w:val="00BA1E70"/>
    <w:rsid w:val="00BA365E"/>
    <w:rsid w:val="00BA453C"/>
    <w:rsid w:val="00BA4C49"/>
    <w:rsid w:val="00BB3B36"/>
    <w:rsid w:val="00BC4004"/>
    <w:rsid w:val="00BD508E"/>
    <w:rsid w:val="00BF10E7"/>
    <w:rsid w:val="00C13C79"/>
    <w:rsid w:val="00C3048B"/>
    <w:rsid w:val="00C31128"/>
    <w:rsid w:val="00C322C9"/>
    <w:rsid w:val="00C51B3F"/>
    <w:rsid w:val="00C52388"/>
    <w:rsid w:val="00C627AE"/>
    <w:rsid w:val="00C62A77"/>
    <w:rsid w:val="00C63675"/>
    <w:rsid w:val="00C74696"/>
    <w:rsid w:val="00C861FF"/>
    <w:rsid w:val="00C87959"/>
    <w:rsid w:val="00CB4CA9"/>
    <w:rsid w:val="00CC2899"/>
    <w:rsid w:val="00CC73F6"/>
    <w:rsid w:val="00CD11E1"/>
    <w:rsid w:val="00CD1D14"/>
    <w:rsid w:val="00CD4125"/>
    <w:rsid w:val="00CF1509"/>
    <w:rsid w:val="00D14B26"/>
    <w:rsid w:val="00D27B3B"/>
    <w:rsid w:val="00D34396"/>
    <w:rsid w:val="00D369F6"/>
    <w:rsid w:val="00D405A3"/>
    <w:rsid w:val="00D82F20"/>
    <w:rsid w:val="00D86AE3"/>
    <w:rsid w:val="00D9209A"/>
    <w:rsid w:val="00D93C02"/>
    <w:rsid w:val="00DA2E7A"/>
    <w:rsid w:val="00DA366D"/>
    <w:rsid w:val="00DC0FCD"/>
    <w:rsid w:val="00DE168E"/>
    <w:rsid w:val="00DF4969"/>
    <w:rsid w:val="00E0637A"/>
    <w:rsid w:val="00E14771"/>
    <w:rsid w:val="00E46542"/>
    <w:rsid w:val="00E83855"/>
    <w:rsid w:val="00E8514E"/>
    <w:rsid w:val="00E90AA0"/>
    <w:rsid w:val="00EB22A9"/>
    <w:rsid w:val="00EB2F70"/>
    <w:rsid w:val="00EB3B8C"/>
    <w:rsid w:val="00EE5710"/>
    <w:rsid w:val="00F02799"/>
    <w:rsid w:val="00F058E2"/>
    <w:rsid w:val="00F05BE7"/>
    <w:rsid w:val="00F070DB"/>
    <w:rsid w:val="00F136DB"/>
    <w:rsid w:val="00F137A6"/>
    <w:rsid w:val="00F17AC0"/>
    <w:rsid w:val="00F27A6B"/>
    <w:rsid w:val="00F45A02"/>
    <w:rsid w:val="00F47D09"/>
    <w:rsid w:val="00F5339F"/>
    <w:rsid w:val="00F70055"/>
    <w:rsid w:val="00F7442A"/>
    <w:rsid w:val="00FA3D51"/>
    <w:rsid w:val="00FB29DD"/>
    <w:rsid w:val="00FB346E"/>
    <w:rsid w:val="00FC0DD3"/>
    <w:rsid w:val="00FC2434"/>
    <w:rsid w:val="00FD146D"/>
    <w:rsid w:val="00FD22E2"/>
    <w:rsid w:val="00FD6ECD"/>
    <w:rsid w:val="00FE0EC3"/>
    <w:rsid w:val="00FE2D81"/>
    <w:rsid w:val="00FE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4E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5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B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0E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E2C"/>
  </w:style>
  <w:style w:type="paragraph" w:styleId="Footer">
    <w:name w:val="footer"/>
    <w:basedOn w:val="Normal"/>
    <w:link w:val="FooterChar"/>
    <w:uiPriority w:val="99"/>
    <w:unhideWhenUsed/>
    <w:rsid w:val="00300E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E2C"/>
  </w:style>
  <w:style w:type="character" w:styleId="Hyperlink">
    <w:name w:val="Hyperlink"/>
    <w:basedOn w:val="DefaultParagraphFont"/>
    <w:uiPriority w:val="99"/>
    <w:unhideWhenUsed/>
    <w:rsid w:val="00300E2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14E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DF496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45B0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D6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4E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5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B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0E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E2C"/>
  </w:style>
  <w:style w:type="paragraph" w:styleId="Footer">
    <w:name w:val="footer"/>
    <w:basedOn w:val="Normal"/>
    <w:link w:val="FooterChar"/>
    <w:uiPriority w:val="99"/>
    <w:unhideWhenUsed/>
    <w:rsid w:val="00300E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E2C"/>
  </w:style>
  <w:style w:type="character" w:styleId="Hyperlink">
    <w:name w:val="Hyperlink"/>
    <w:basedOn w:val="DefaultParagraphFont"/>
    <w:uiPriority w:val="99"/>
    <w:unhideWhenUsed/>
    <w:rsid w:val="00300E2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14E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DF496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45B0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D6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1781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393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284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119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3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azdot.gov/sites/default/files/2019/05/adot-quick-reference-guid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zdot.gov/sites/default/files/2019/05/adot-quick-reference-guid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624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ADOT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Catapano T</dc:creator>
  <cp:lastModifiedBy>Jennifer Catapano T</cp:lastModifiedBy>
  <cp:revision>99</cp:revision>
  <cp:lastPrinted>2019-08-05T16:36:00Z</cp:lastPrinted>
  <dcterms:created xsi:type="dcterms:W3CDTF">2020-05-21T21:09:00Z</dcterms:created>
  <dcterms:modified xsi:type="dcterms:W3CDTF">2020-12-02T14:00:00Z</dcterms:modified>
</cp:coreProperties>
</file>