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7172325" cy="5715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764600" y="3499013"/>
                          <a:ext cx="7162800" cy="561975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7172325" cy="571500"/>
                <wp:effectExtent b="0" l="0" r="0" t="0"/>
                <wp:wrapNone/>
                <wp:docPr id="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2325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5667375</wp:posOffset>
            </wp:positionH>
            <wp:positionV relativeFrom="paragraph">
              <wp:posOffset>113665</wp:posOffset>
            </wp:positionV>
            <wp:extent cx="1166495" cy="207010"/>
            <wp:effectExtent b="0" l="0" r="0" t="0"/>
            <wp:wrapNone/>
            <wp:docPr id="2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2070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5715000" cy="48577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93263" y="3541875"/>
                          <a:ext cx="5705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4"/>
                                <w:vertAlign w:val="baseline"/>
                              </w:rPr>
                              <w:t xml:space="preserve">Project Delivery Academy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2"/>
                                <w:vertAlign w:val="baseline"/>
                              </w:rPr>
                              <w:t xml:space="preserve">            MODULE 3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5715000" cy="485775"/>
                <wp:effectExtent b="0" l="0" r="0" t="0"/>
                <wp:wrapNone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165100</wp:posOffset>
                </wp:positionV>
                <wp:extent cx="1348105" cy="38417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76710" y="3592675"/>
                          <a:ext cx="133858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36"/>
                                <w:vertAlign w:val="baseline"/>
                              </w:rPr>
                              <w:t xml:space="preserve">9/15/2021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165100</wp:posOffset>
                </wp:positionV>
                <wp:extent cx="1348105" cy="384175"/>
                <wp:effectExtent b="0" l="0" r="0" t="0"/>
                <wp:wrapNone/>
                <wp:docPr id="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8105" cy="384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152400</wp:posOffset>
                </wp:positionV>
                <wp:extent cx="5614670" cy="716107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543428" y="3426709"/>
                          <a:ext cx="5605145" cy="706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e3e6f"/>
                                <w:sz w:val="36"/>
                                <w:vertAlign w:val="baseline"/>
                              </w:rPr>
                              <w:t xml:space="preserve">PROJECT MANAGER RESPONSIBILITES AND MEETING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e3e6f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e3e6f"/>
                                <w:sz w:val="36"/>
                                <w:vertAlign w:val="baseline"/>
                              </w:rPr>
                              <w:t xml:space="preserve">ADDITONAL FEDERAL REQUIREMENTS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e3e6f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e3e6f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152400</wp:posOffset>
                </wp:positionV>
                <wp:extent cx="5614670" cy="716107"/>
                <wp:effectExtent b="0" l="0" r="0" t="0"/>
                <wp:wrapNone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4670" cy="7161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KEY PRESENTATION POINTS – LEARNING GUIDE </w:t>
      </w:r>
    </w:p>
    <w:p w:rsidR="00000000" w:rsidDel="00000000" w:rsidP="00000000" w:rsidRDefault="00000000" w:rsidRPr="00000000" w14:paraId="00000009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38100</wp:posOffset>
                </wp:positionV>
                <wp:extent cx="7419694" cy="7334082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640916" y="116462"/>
                          <a:ext cx="7410300" cy="73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EFFECTIVE PROJECT MANAGER COMMUNICATIONS					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Organize your thoughts (What, whom and when do I want to communicate.)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Choose your words carefully. Be direct.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Many methods of communication (Face to face, phone, Google Meet, WebEx, email, letter, Instant message, text.) What form of communication works best for the person you are engaging with?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Be sure to listen and interpret what is being said.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PROJECT TRACKER					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Project Tracker is referred to as the Project Tracking Database report.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report displays data from the scheduling system in the Project Resource Office, project planning data, and accounting data.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report allows you to tailor data within a time frame you select to view specific information on projects.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CONSULTANT VS. INHOUSE/TOAST					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Tool that measures the amount of time it takes between the assignment of a consultant to a design project and the Notice to Proceed (NTP)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Provides reports for project managers to monitor the progress of their task order with the consultant.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TOAST was conceived as a countermeasure to reduce the amount of time to get a consultant working on a design project. The time has been cut from 150 days to 50.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ENGINEERING CONSULTANTS SECTION (ECS)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ECS administers the processes and procedures for the fair and efficient advertisement, selection, negotiating, monitoring and management of professional services contract for ADOT.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Contract types – Project Specific Contract (Single and Multiphase) , On-Call Contract and Supplemental Services Contract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contract lifecycle includes: Contract Initiation (initiation and selection), Contract Administration (negotiation, execute work, modifications, payment reports), and Contract Closeout (documentation).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CIVIL RIGHTS OFFICE (CRO) 			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548dd4"/>
                                <w:sz w:val="22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CRO exists to ensure agency compliance with federal and state laws, and regulations.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CRO ensures no member of the public is excluded from participation, denied benefits, or subject to discrimination from any ADOT sponsored program or activity.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All allegations and complaints of discriminatory behavior should be immediately reported to CRO.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DISADVANTAGED BUSINESS ENTERPRISE (DBE) – OVERSEEN BY THE BUSINESS ENGAGEMENT AND COMPLIANCE OFFICE (BECO):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548dd4"/>
                                <w:sz w:val="22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As a condition to receive federal funds ADOT is required to implement a DBE program.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program ensures nondiscrimination, removes barriers and creates a level playing field.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Our ADOT DBE office has a small business resource center, offers networking events, business development program and DBE conferences.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38100</wp:posOffset>
                </wp:positionV>
                <wp:extent cx="7419694" cy="7334082"/>
                <wp:effectExtent b="0" l="0" r="0" t="0"/>
                <wp:wrapNone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9694" cy="73340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5840" w:w="12240" w:orient="portrait"/>
      <w:pgMar w:bottom="720" w:top="720" w:left="720" w:right="720" w:header="28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-88899</wp:posOffset>
              </wp:positionV>
              <wp:extent cx="7534275" cy="276225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83625" y="3646650"/>
                        <a:ext cx="7524750" cy="266700"/>
                      </a:xfrm>
                      <a:prstGeom prst="rect">
                        <a:avLst/>
                      </a:prstGeom>
                      <a:solidFill>
                        <a:srgbClr val="6F1F6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The Project Delivery Academy is facilitated by the Project Resource Office – 602-712-4873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-88899</wp:posOffset>
              </wp:positionV>
              <wp:extent cx="7534275" cy="276225"/>
              <wp:effectExtent b="0" l="0" r="0" t="0"/>
              <wp:wrapNone/>
              <wp:docPr id="1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427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614E61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55B5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55B56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 w:val="1"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 w:val="1"/>
    <w:rsid w:val="00300E2C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14E61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F49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7D102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3" Type="http://schemas.openxmlformats.org/officeDocument/2006/relationships/header" Target="head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4.png"/><Relationship Id="rId8" Type="http://schemas.openxmlformats.org/officeDocument/2006/relationships/image" Target="media/image7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1TkKKqbBNellBzFWTE5mFqzrIQ==">AMUW2mWEq2U9waahpMNO2C7c9O7yE3AGkyZV0Hm+Ho76gJzaxeUZQj5Y8NnSUvu/5FnNJcFWvcyyv5ZQvabgQG5eLKA4UP8B1W3rT8cn/PGMoGExCmf7Doo=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2020-11-18T21:15:00Z</dcterms:created>
  <dc:creator>Jennifer Catapano T</dc:creator>
</cp:coreProperties>
</file>