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-63499</wp:posOffset>
                </wp:positionV>
                <wp:extent cx="7172325" cy="5715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1764600" y="3499013"/>
                          <a:ext cx="7162800" cy="561975"/>
                        </a:xfrm>
                        <a:prstGeom prst="rect">
                          <a:avLst/>
                        </a:prstGeom>
                        <a:solidFill>
                          <a:srgbClr val="24366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-63499</wp:posOffset>
                </wp:positionV>
                <wp:extent cx="7172325" cy="571500"/>
                <wp:effectExtent b="0" l="0" r="0" t="0"/>
                <wp:wrapNone/>
                <wp:docPr id="2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2325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5667375</wp:posOffset>
            </wp:positionH>
            <wp:positionV relativeFrom="paragraph">
              <wp:posOffset>113665</wp:posOffset>
            </wp:positionV>
            <wp:extent cx="1166495" cy="207010"/>
            <wp:effectExtent b="0" l="0" r="0" t="0"/>
            <wp:wrapNone/>
            <wp:docPr id="2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2070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0</wp:posOffset>
                </wp:positionV>
                <wp:extent cx="5715000" cy="47625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93263" y="3546638"/>
                          <a:ext cx="5705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4"/>
                                <w:vertAlign w:val="baseline"/>
                              </w:rPr>
                              <w:t xml:space="preserve">Project Delivery Academy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2"/>
                                <w:vertAlign w:val="baseline"/>
                              </w:rPr>
                              <w:t xml:space="preserve">  		 MODULE 4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0</wp:posOffset>
                </wp:positionV>
                <wp:extent cx="5715000" cy="476250"/>
                <wp:effectExtent b="0" l="0" r="0" t="0"/>
                <wp:wrapNone/>
                <wp:docPr id="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5572125</wp:posOffset>
                </wp:positionH>
                <wp:positionV relativeFrom="paragraph">
                  <wp:posOffset>204788</wp:posOffset>
                </wp:positionV>
                <wp:extent cx="1352550" cy="369094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76710" y="3592675"/>
                          <a:ext cx="133858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36"/>
                                <w:vertAlign w:val="baseline"/>
                              </w:rPr>
                              <w:t xml:space="preserve">10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36"/>
                                <w:vertAlign w:val="baseline"/>
                              </w:rPr>
                              <w:t xml:space="preserve">/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36"/>
                                <w:vertAlign w:val="baseline"/>
                              </w:rPr>
                              <w:t xml:space="preserve">20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36"/>
                                <w:vertAlign w:val="baseline"/>
                              </w:rPr>
                              <w:t xml:space="preserve">/2021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5572125</wp:posOffset>
                </wp:positionH>
                <wp:positionV relativeFrom="paragraph">
                  <wp:posOffset>204788</wp:posOffset>
                </wp:positionV>
                <wp:extent cx="1352550" cy="369094"/>
                <wp:effectExtent b="0" l="0" r="0" t="0"/>
                <wp:wrapNone/>
                <wp:docPr id="1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3690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152400</wp:posOffset>
                </wp:positionV>
                <wp:extent cx="5436870" cy="477698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632328" y="3545914"/>
                          <a:ext cx="5427345" cy="46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e3e6f"/>
                                <w:sz w:val="36"/>
                                <w:vertAlign w:val="baseline"/>
                              </w:rPr>
                              <w:t xml:space="preserve">PROJECT DESIGN AND SECURING CLEARANCES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e3e6f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152400</wp:posOffset>
                </wp:positionV>
                <wp:extent cx="5436870" cy="477698"/>
                <wp:effectExtent b="0" l="0" r="0" t="0"/>
                <wp:wrapNone/>
                <wp:docPr id="2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870" cy="4776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317500</wp:posOffset>
                </wp:positionV>
                <wp:extent cx="6810375" cy="794385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944675" y="0"/>
                          <a:ext cx="6802500" cy="819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KEY PRESENTATION POINTS – LEARNING GUIDE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ROADWAY ENGINEERING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Roadway Engineering Group supports and delivers ADOTs Roadway projects. They look at the project need and objective, existing conditions, safety considerations, risk factors, budget, schedule and design parameters when analyzing a project.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7 sections within Roadway Engineering Group – Roadway Survey, Roadway Standards, Roadway Design, Roadway Pavement Design, Roadway Pre-Design, Roadside Development and Roadway Drainage.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TRAFFIC ENGINEERING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Traffic Engineering is comprised of Traffic Design Section, Traffic Standards and Administration.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Traffic Engineering oversees pavement markings, signing, signals, studies, work zone traffic control and highway lighting on our state roadways.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BRIDGE GROUP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The Bridge Group function is to scope bridge preservation projects, design plans in-house and review consultant design plans, provide construction support and develop and update bridge guidelines, standards and specs.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Bridge Group also houses the Geotechnical Design Section and Geotechnical Operations.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ENVIRONMENTAL PLANNING					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48dd4"/>
                                <w:sz w:val="24"/>
                                <w:vertAlign w:val="baseline"/>
                              </w:rPr>
                              <w:t xml:space="preserve">	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48dd4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An environmental clearance means the project has been reviewed under all applicable environmental requirements and is “cleared” for construction.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For federal-aid projects, environmental clearance is generally associated with the National Environmental Policy Act of 1969 (NEPA).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Environmental Planning within ADOT consists of Environmental Planners, Air Quality experts, Noise Technical Experts, Archaeologists, Biologists, Hazardous Materials Specialists and Water Resources.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RIGHT-OF-WAY (ROW) GROUP				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48dd4"/>
                                <w:sz w:val="24"/>
                                <w:vertAlign w:val="baseline"/>
                              </w:rPr>
                              <w:t xml:space="preserve">	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48dd4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ROW acquisition is a time consuming process. Plan accordingly.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Without a NEPA clearance, ROW cannot initiate negotiations for property acquisitions or submit to government agencies to begin their submittal process.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Eminent Domain – Government can take private property and convert it into public use with compensation.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UTILITY AND RAILROAD (URR) ENGINEERING 			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48dd4"/>
                                <w:sz w:val="24"/>
                                <w:vertAlign w:val="baseline"/>
                              </w:rPr>
                              <w:t xml:space="preserve">	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48dd4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URR is responsible for clearing the ROW of utility conflicts in advance of highway construction projects.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 URR clearance is required prior to any project advertisement.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Utilities are electric power, gas/oil lines, telecom/cable TV, water, sanitary sewer, reclaimed water and the railroad. The railroad is considered a utility.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317500</wp:posOffset>
                </wp:positionV>
                <wp:extent cx="6810375" cy="7943850"/>
                <wp:effectExtent b="0" l="0" r="0" t="0"/>
                <wp:wrapNone/>
                <wp:docPr id="1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794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</w:t>
      </w:r>
    </w:p>
    <w:p w:rsidR="00000000" w:rsidDel="00000000" w:rsidP="00000000" w:rsidRDefault="00000000" w:rsidRPr="00000000" w14:paraId="00000010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288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2160" w:firstLine="720"/>
        <w:rPr/>
      </w:pPr>
      <w:r w:rsidDel="00000000" w:rsidR="00000000" w:rsidRPr="00000000">
        <w:rPr>
          <w:rtl w:val="0"/>
        </w:rPr>
      </w:r>
    </w:p>
    <w:sectPr>
      <w:footerReference r:id="rId13" w:type="default"/>
      <w:pgSz w:h="15840" w:w="12240" w:orient="portrait"/>
      <w:pgMar w:bottom="720" w:top="720" w:left="720" w:right="720" w:header="28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-88899</wp:posOffset>
              </wp:positionV>
              <wp:extent cx="7534275" cy="304415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83625" y="3646650"/>
                        <a:ext cx="7524750" cy="266700"/>
                      </a:xfrm>
                      <a:prstGeom prst="rect">
                        <a:avLst/>
                      </a:prstGeom>
                      <a:solidFill>
                        <a:srgbClr val="6F1F6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The Project Delivery Academy is facilitated by the Local Public Agency/Project Resource Office – 602-712-8330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-88899</wp:posOffset>
              </wp:positionV>
              <wp:extent cx="7534275" cy="304415"/>
              <wp:effectExtent b="0" l="0" r="0" t="0"/>
              <wp:wrapNone/>
              <wp:docPr id="1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34275" cy="3044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614E61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55B5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55B56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 w:val="1"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 w:val="1"/>
    <w:rsid w:val="00300E2C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614E61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DF49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 w:val="1"/>
    <w:rsid w:val="00845B02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FD6EC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gmail-msolistparagraph" w:customStyle="1">
    <w:name w:val="gmail-msolistparagraph"/>
    <w:basedOn w:val="Normal"/>
    <w:rsid w:val="0088690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2.png"/><Relationship Id="rId13" Type="http://schemas.openxmlformats.org/officeDocument/2006/relationships/footer" Target="footer1.xml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7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101Vt/z6nqt89yoAktbrG01ffg==">AMUW2mUT6HPI0t059k66W/li5DMemTNXsTuEAxPr6K3oNg0DLHU/rmIM7UGQ4XLvaNOeFkDN+EQEeO9ISTGhPWJpvhNgA/7ZrSr1VonixI65wMFh9d8UygQ=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2020-05-21T21:09:00Z</dcterms:created>
  <dc:creator>Jennifer Catapano T</dc:creator>
</cp:coreProperties>
</file>