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b="0" l="0" r="0" t="0"/>
            <wp:wrapNone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203200</wp:posOffset>
                </wp:positionV>
                <wp:extent cx="1762760" cy="6160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74145" y="3525849"/>
                          <a:ext cx="1743710" cy="508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8"/>
                                <w:vertAlign w:val="baseline"/>
                              </w:rPr>
                              <w:t xml:space="preserve">10/19/2021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203200</wp:posOffset>
                </wp:positionV>
                <wp:extent cx="1762760" cy="616050"/>
                <wp:effectExtent b="0" l="0" r="0" t="0"/>
                <wp:wrapNone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760" cy="61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203200</wp:posOffset>
                </wp:positionV>
                <wp:extent cx="5238750" cy="52387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15950" y="3521850"/>
                          <a:ext cx="5060100" cy="5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e3e6f"/>
                                <w:sz w:val="46"/>
                                <w:vertAlign w:val="baseline"/>
                              </w:rPr>
                              <w:t xml:space="preserve">Meeting Other Federal Requirements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e3e6f"/>
                                <w:sz w:val="4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203200</wp:posOffset>
                </wp:positionV>
                <wp:extent cx="5238750" cy="523875"/>
                <wp:effectExtent b="0" l="0" r="0" t="0"/>
                <wp:wrapNone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0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50800</wp:posOffset>
                </wp:positionV>
                <wp:extent cx="7219950" cy="1189067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45550" y="3198750"/>
                          <a:ext cx="7200900" cy="11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32"/>
                                <w:highlight w:val="white"/>
                                <w:vertAlign w:val="baseline"/>
                              </w:rPr>
                              <w:t xml:space="preserve">Module 6 Representatives from; The Civil Rights Office (CRO), Business Engagement and Compliance Office (BECO), Partnering Group and Public Outreach talk about federal requirements to be met on a project.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50800</wp:posOffset>
                </wp:positionV>
                <wp:extent cx="7219950" cy="1189067"/>
                <wp:effectExtent b="0" l="0" r="0" t="0"/>
                <wp:wrapNone/>
                <wp:docPr id="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0" cy="1189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467475" cy="688657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121750" y="432450"/>
                          <a:ext cx="6448500" cy="669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AGENDA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  <w:t xml:space="preserve">INTRODUCTION			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shd w:fill="cfe2f3"/>
                                <w:vertAlign w:val="baseline"/>
                              </w:rPr>
                              <w:t xml:space="preserve">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  <w:t xml:space="preserve">8:00 am - 8:10 am (10 minutes)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Lisa Pounds, Local Public Agency Manager, ADOT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Cyndi Callahan, Local Public Agency Liaison &amp; Training Coordinator, ADOT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  <w:t xml:space="preserve">CIVIL RIGHTS OFFICE (CRO)						8:10 am - 9:10 am (60 minutes)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Lisa Tapia, Civil Rights Compliance Specialist, ADOT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  <w:t xml:space="preserve">PARTNERING								9:10 am - 9:55 am (45 minutes)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Julia Voight, Partnering Facilitator, ADOT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  <w:t xml:space="preserve">DISADVANTAGED BUSINESS ENTERPRISE (DBE)			9:55 am - 10:40 am (45 minutes)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shd w:fill="cfe2f3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shd w:fill="cfe2f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  <w:t xml:space="preserve">BUSINESS ENGAGEMENT &amp; COMPLIANCE OFFICE (BECO)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Melanie Peterson, LPA/Subrecipient Program Manager, BECO, ADOT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  <w:t xml:space="preserve">PUBLIC OUTREACH							10:40 am - 11:25 am (45 minutes)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Daina Mann, Assistant Communications Director Community Relations, ADOT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  <w:t xml:space="preserve">CLOSING REMINDERS AND SURVEY    		 		11:25 am - 11:30 pm (5 minutes)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shd w:fill="cfe2f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Cyndi Callahan, Local Public Agency Liaison &amp; Training Coordinator, ADOT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467475" cy="6886575"/>
                <wp:effectExtent b="0" l="0" r="0" t="0"/>
                <wp:wrapNone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475" cy="6886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5840" w:w="12240" w:orient="portrait"/>
      <w:pgMar w:bottom="720" w:top="720" w:left="720" w:right="720" w:header="28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-88899</wp:posOffset>
              </wp:positionV>
              <wp:extent cx="7543800" cy="28575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83625" y="364665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The Local Public Agency Training  is facilitated by the Local Public Agency Office:  602-712-8330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-88899</wp:posOffset>
              </wp:positionV>
              <wp:extent cx="7543800" cy="285750"/>
              <wp:effectExtent b="0" l="0" r="0" t="0"/>
              <wp:wrapNone/>
              <wp:docPr id="2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190500</wp:posOffset>
              </wp:positionV>
              <wp:extent cx="7174914" cy="585597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1723350" y="3499050"/>
                        <a:ext cx="7245300" cy="561900"/>
                      </a:xfrm>
                      <a:prstGeom prst="rect">
                        <a:avLst/>
                      </a:prstGeom>
                      <a:solidFill>
                        <a:srgbClr val="24366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190500</wp:posOffset>
              </wp:positionV>
              <wp:extent cx="7174914" cy="585597"/>
              <wp:effectExtent b="0" l="0" r="0" t="0"/>
              <wp:wrapNone/>
              <wp:docPr id="3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4914" cy="5855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152400</wp:posOffset>
              </wp:positionV>
              <wp:extent cx="6043613" cy="981075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68800" y="3541950"/>
                        <a:ext cx="5954400" cy="4761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  <w:t xml:space="preserve">LOCAL PUBLIC AGENCY (LPA) TRAINING  MODULE 6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152400</wp:posOffset>
              </wp:positionV>
              <wp:extent cx="6043613" cy="981075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43613" cy="981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614E6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5B5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5B5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 w:val="1"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 w:val="1"/>
    <w:rsid w:val="00300E2C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14E61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F496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vy5P8q/hj2CS+CmdDPsOfXQvg==">AMUW2mXwue+myWVEpSiDulff7jPOb9Qo/rDnzPAn2LISdp7tpdTaahnCI40tJ+C97Zb/us7tdjwIRcVd4WB0sH7WldlRZgI2elOLJQ5T2JfMjc5Z8tZYFfA=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2021-08-27T14:59:00Z</dcterms:created>
  <dc:creator>Jennifer Catapano T</dc:creator>
</cp:coreProperties>
</file>